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C032">
      <w:pPr>
        <w:jc w:val="center"/>
        <w:rPr>
          <w:rFonts w:hint="eastAsia" w:eastAsia="宋体"/>
          <w:b/>
          <w:bCs/>
          <w:lang w:val="en-US" w:eastAsia="zh-CN"/>
        </w:rPr>
      </w:pPr>
      <w:bookmarkStart w:id="0" w:name="_Toc29913942"/>
      <w:bookmarkStart w:id="1" w:name="_Toc13419"/>
      <w:r>
        <w:rPr>
          <w:rFonts w:hint="eastAsia"/>
          <w:b/>
          <w:bCs/>
        </w:rPr>
        <w:t>怀化市中医医院制剂</w:t>
      </w:r>
      <w:r>
        <w:rPr>
          <w:rFonts w:hint="eastAsia"/>
          <w:b/>
          <w:bCs/>
          <w:lang w:eastAsia="zh-CN"/>
        </w:rPr>
        <w:t>楼</w:t>
      </w:r>
      <w:r>
        <w:rPr>
          <w:rFonts w:hint="eastAsia"/>
          <w:b/>
          <w:bCs/>
        </w:rPr>
        <w:t>电缆安装项目进行竞争性磋商</w:t>
      </w:r>
      <w:r>
        <w:rPr>
          <w:rFonts w:hint="eastAsia"/>
          <w:b/>
          <w:bCs/>
          <w:lang w:eastAsia="zh-CN"/>
        </w:rPr>
        <w:t>公告</w:t>
      </w:r>
    </w:p>
    <w:p w14:paraId="4B48B611">
      <w:pPr>
        <w:rPr>
          <w:rFonts w:hint="eastAsia"/>
        </w:rPr>
      </w:pPr>
      <w:r>
        <w:rPr>
          <w:rFonts w:hint="eastAsia"/>
          <w:b/>
          <w:bCs/>
          <w:lang w:val="en-US" w:eastAsia="zh-CN"/>
        </w:rPr>
        <w:t xml:space="preserve"> </w:t>
      </w:r>
    </w:p>
    <w:p w14:paraId="249695E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第一章 磋商邀请</w:t>
      </w:r>
    </w:p>
    <w:p w14:paraId="06EE5007">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怀化市中医医院制剂</w:t>
      </w:r>
      <w:r>
        <w:rPr>
          <w:rFonts w:hint="eastAsia"/>
          <w:color w:val="000000" w:themeColor="text1"/>
          <w:lang w:eastAsia="zh-CN"/>
          <w14:textFill>
            <w14:solidFill>
              <w14:schemeClr w14:val="tx1"/>
            </w14:solidFill>
          </w14:textFill>
        </w:rPr>
        <w:t>楼</w:t>
      </w:r>
      <w:r>
        <w:rPr>
          <w:rFonts w:hint="eastAsia"/>
          <w:color w:val="000000" w:themeColor="text1"/>
          <w14:textFill>
            <w14:solidFill>
              <w14:schemeClr w14:val="tx1"/>
            </w14:solidFill>
          </w14:textFill>
        </w:rPr>
        <w:t>电缆安装项目进行竞争性磋商采购，现邀请合格投标人参加投标。</w:t>
      </w:r>
    </w:p>
    <w:p w14:paraId="7208232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一、采购项目基本概况</w:t>
      </w:r>
    </w:p>
    <w:p w14:paraId="3915A834">
      <w:pPr>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1、项目名称：</w:t>
      </w:r>
      <w:r>
        <w:rPr>
          <w:rFonts w:hint="eastAsia"/>
          <w:color w:val="000000" w:themeColor="text1"/>
          <w:lang w:val="en-US" w:eastAsia="zh-CN"/>
          <w14:textFill>
            <w14:solidFill>
              <w14:schemeClr w14:val="tx1"/>
            </w14:solidFill>
          </w14:textFill>
        </w:rPr>
        <w:t>怀化市中医医院制剂</w:t>
      </w:r>
      <w:r>
        <w:rPr>
          <w:rFonts w:hint="eastAsia"/>
          <w:color w:val="000000" w:themeColor="text1"/>
          <w:lang w:eastAsia="zh-CN"/>
          <w14:textFill>
            <w14:solidFill>
              <w14:schemeClr w14:val="tx1"/>
            </w14:solidFill>
          </w14:textFill>
        </w:rPr>
        <w:t>楼</w:t>
      </w:r>
      <w:r>
        <w:rPr>
          <w:rFonts w:hint="eastAsia"/>
          <w:color w:val="000000" w:themeColor="text1"/>
          <w14:textFill>
            <w14:solidFill>
              <w14:schemeClr w14:val="tx1"/>
            </w14:solidFill>
          </w14:textFill>
        </w:rPr>
        <w:t>电缆安装</w:t>
      </w:r>
      <w:r>
        <w:rPr>
          <w:rFonts w:hint="eastAsia"/>
          <w:color w:val="000000" w:themeColor="text1"/>
          <w:lang w:val="en-US" w:eastAsia="zh-CN"/>
          <w14:textFill>
            <w14:solidFill>
              <w14:schemeClr w14:val="tx1"/>
            </w14:solidFill>
          </w14:textFill>
        </w:rPr>
        <w:t xml:space="preserve"> </w:t>
      </w:r>
    </w:p>
    <w:p w14:paraId="730542CC">
      <w:pPr>
        <w:rPr>
          <w:rFonts w:hint="default"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2、采购编号：</w:t>
      </w:r>
      <w:r>
        <w:rPr>
          <w:rFonts w:hint="eastAsia"/>
          <w:color w:val="000000" w:themeColor="text1"/>
          <w:lang w:val="en-US" w:eastAsia="zh-CN"/>
          <w14:textFill>
            <w14:solidFill>
              <w14:schemeClr w14:val="tx1"/>
            </w14:solidFill>
          </w14:textFill>
        </w:rPr>
        <w:t>HHSZYYY-JC-2025009</w:t>
      </w:r>
    </w:p>
    <w:p w14:paraId="490DC32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3、采购项目预算：</w:t>
      </w:r>
      <w:r>
        <w:rPr>
          <w:rFonts w:hint="eastAsia"/>
          <w:color w:val="000000" w:themeColor="text1"/>
          <w:lang w:val="en-US" w:eastAsia="zh-CN"/>
          <w14:textFill>
            <w14:solidFill>
              <w14:schemeClr w14:val="tx1"/>
            </w14:solidFill>
          </w14:textFill>
        </w:rPr>
        <w:t>123140</w:t>
      </w:r>
      <w:r>
        <w:rPr>
          <w:rFonts w:hint="eastAsia"/>
          <w:color w:val="000000" w:themeColor="text1"/>
          <w14:textFill>
            <w14:solidFill>
              <w14:schemeClr w14:val="tx1"/>
            </w14:solidFill>
          </w14:textFill>
        </w:rPr>
        <w:t>元</w:t>
      </w:r>
    </w:p>
    <w:p w14:paraId="6995BB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支持预付款，预付比例：%</w:t>
      </w:r>
    </w:p>
    <w:p w14:paraId="15F2CC1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5、本项目对应的中小企业划分标准所属行业：建筑业</w:t>
      </w:r>
    </w:p>
    <w:p w14:paraId="521A28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6、评标方法：综合评分法</w:t>
      </w:r>
    </w:p>
    <w:p w14:paraId="619E8B6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7、合同定价方式：固定总价 </w:t>
      </w:r>
    </w:p>
    <w:p w14:paraId="547564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8、合同履行期限：合同签订后30天内完成（具体时间以合同签订约定为准）</w:t>
      </w:r>
    </w:p>
    <w:p w14:paraId="7F82551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9、本项目分阶段要求投标人提供以下保证：</w:t>
      </w:r>
    </w:p>
    <w:p w14:paraId="24605C6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投标保证金：采购项目预算的 / %；</w:t>
      </w:r>
    </w:p>
    <w:p w14:paraId="6C4E071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履约保证金：中标金额的 / %；</w:t>
      </w:r>
    </w:p>
    <w:p w14:paraId="6CB67C6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质量保证金：合同金额的</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p>
    <w:p w14:paraId="6C7767D1">
      <w:pPr>
        <w:rPr>
          <w:rFonts w:hint="eastAsia"/>
        </w:rPr>
      </w:pPr>
      <w:r>
        <w:rPr>
          <w:rFonts w:hint="eastAsia"/>
        </w:rPr>
        <w:t>二、采购人的采购需求</w:t>
      </w:r>
    </w:p>
    <w:p w14:paraId="753CECC4">
      <w:pPr>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400"/>
        <w:gridCol w:w="1350"/>
        <w:gridCol w:w="810"/>
        <w:gridCol w:w="1440"/>
        <w:gridCol w:w="840"/>
        <w:gridCol w:w="883"/>
      </w:tblGrid>
      <w:tr w14:paraId="1D03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78E132A5">
            <w:pPr>
              <w:jc w:val="center"/>
              <w:rPr>
                <w:rFonts w:hint="eastAsia" w:eastAsiaTheme="minorEastAsia"/>
                <w:vertAlign w:val="baseline"/>
                <w:lang w:eastAsia="zh-CN"/>
              </w:rPr>
            </w:pPr>
            <w:r>
              <w:rPr>
                <w:rFonts w:hint="eastAsia"/>
                <w:vertAlign w:val="baseline"/>
                <w:lang w:eastAsia="zh-CN"/>
              </w:rPr>
              <w:t>包名</w:t>
            </w:r>
          </w:p>
        </w:tc>
        <w:tc>
          <w:tcPr>
            <w:tcW w:w="2400" w:type="dxa"/>
            <w:vAlign w:val="center"/>
          </w:tcPr>
          <w:p w14:paraId="1461563B">
            <w:pPr>
              <w:jc w:val="center"/>
              <w:rPr>
                <w:rFonts w:hint="eastAsia" w:eastAsiaTheme="minorEastAsia"/>
                <w:vertAlign w:val="baseline"/>
                <w:lang w:eastAsia="zh-CN"/>
              </w:rPr>
            </w:pPr>
            <w:r>
              <w:rPr>
                <w:rFonts w:hint="eastAsia"/>
                <w:vertAlign w:val="baseline"/>
                <w:lang w:eastAsia="zh-CN"/>
              </w:rPr>
              <w:t>标的名称</w:t>
            </w:r>
          </w:p>
        </w:tc>
        <w:tc>
          <w:tcPr>
            <w:tcW w:w="1350" w:type="dxa"/>
            <w:vAlign w:val="center"/>
          </w:tcPr>
          <w:p w14:paraId="44ABAE06">
            <w:pPr>
              <w:jc w:val="center"/>
              <w:rPr>
                <w:rFonts w:hint="eastAsia"/>
                <w:vertAlign w:val="baseline"/>
                <w:lang w:eastAsia="zh-CN"/>
              </w:rPr>
            </w:pPr>
            <w:r>
              <w:rPr>
                <w:rFonts w:hint="eastAsia"/>
                <w:vertAlign w:val="baseline"/>
                <w:lang w:eastAsia="zh-CN"/>
              </w:rPr>
              <w:t>简要技</w:t>
            </w:r>
          </w:p>
          <w:p w14:paraId="7A5B48FB">
            <w:pPr>
              <w:jc w:val="center"/>
              <w:rPr>
                <w:rFonts w:hint="eastAsia" w:eastAsiaTheme="minorEastAsia"/>
                <w:vertAlign w:val="baseline"/>
                <w:lang w:eastAsia="zh-CN"/>
              </w:rPr>
            </w:pPr>
            <w:r>
              <w:rPr>
                <w:rFonts w:hint="eastAsia"/>
                <w:vertAlign w:val="baseline"/>
                <w:lang w:eastAsia="zh-CN"/>
              </w:rPr>
              <w:t>术要求</w:t>
            </w:r>
          </w:p>
        </w:tc>
        <w:tc>
          <w:tcPr>
            <w:tcW w:w="810" w:type="dxa"/>
            <w:vAlign w:val="center"/>
          </w:tcPr>
          <w:p w14:paraId="167919FC">
            <w:pPr>
              <w:jc w:val="center"/>
              <w:rPr>
                <w:rFonts w:hint="eastAsia" w:eastAsiaTheme="minorEastAsia"/>
                <w:vertAlign w:val="baseline"/>
                <w:lang w:eastAsia="zh-CN"/>
              </w:rPr>
            </w:pPr>
            <w:r>
              <w:rPr>
                <w:rFonts w:hint="eastAsia"/>
                <w:vertAlign w:val="baseline"/>
                <w:lang w:eastAsia="zh-CN"/>
              </w:rPr>
              <w:t>数量</w:t>
            </w:r>
          </w:p>
        </w:tc>
        <w:tc>
          <w:tcPr>
            <w:tcW w:w="1440" w:type="dxa"/>
            <w:vAlign w:val="center"/>
          </w:tcPr>
          <w:p w14:paraId="486AFAD1">
            <w:pPr>
              <w:jc w:val="center"/>
              <w:rPr>
                <w:rFonts w:hint="eastAsia"/>
                <w:vertAlign w:val="baseline"/>
                <w:lang w:eastAsia="zh-CN"/>
              </w:rPr>
            </w:pPr>
            <w:r>
              <w:rPr>
                <w:rFonts w:hint="eastAsia"/>
                <w:vertAlign w:val="baseline"/>
                <w:lang w:eastAsia="zh-CN"/>
              </w:rPr>
              <w:t>项目预算</w:t>
            </w:r>
          </w:p>
          <w:p w14:paraId="7CDFBCAE">
            <w:pPr>
              <w:jc w:val="center"/>
              <w:rPr>
                <w:rFonts w:hint="eastAsia" w:eastAsiaTheme="minorEastAsia"/>
                <w:vertAlign w:val="baseline"/>
                <w:lang w:eastAsia="zh-CN"/>
              </w:rPr>
            </w:pPr>
            <w:r>
              <w:rPr>
                <w:rFonts w:hint="eastAsia"/>
                <w:vertAlign w:val="baseline"/>
                <w:lang w:eastAsia="zh-CN"/>
              </w:rPr>
              <w:t>（最高限价）</w:t>
            </w:r>
          </w:p>
        </w:tc>
        <w:tc>
          <w:tcPr>
            <w:tcW w:w="840" w:type="dxa"/>
            <w:vAlign w:val="center"/>
          </w:tcPr>
          <w:p w14:paraId="2FA40D1F">
            <w:pPr>
              <w:jc w:val="center"/>
              <w:rPr>
                <w:rFonts w:hint="eastAsia" w:eastAsiaTheme="minorEastAsia"/>
                <w:vertAlign w:val="baseline"/>
                <w:lang w:eastAsia="zh-CN"/>
              </w:rPr>
            </w:pPr>
            <w:r>
              <w:rPr>
                <w:rFonts w:hint="eastAsia"/>
                <w:vertAlign w:val="baseline"/>
                <w:lang w:eastAsia="zh-CN"/>
              </w:rPr>
              <w:t>节能产品</w:t>
            </w:r>
          </w:p>
        </w:tc>
        <w:tc>
          <w:tcPr>
            <w:tcW w:w="883" w:type="dxa"/>
            <w:vAlign w:val="center"/>
          </w:tcPr>
          <w:p w14:paraId="54570414">
            <w:pPr>
              <w:jc w:val="center"/>
              <w:rPr>
                <w:rFonts w:hint="eastAsia"/>
                <w:vertAlign w:val="baseline"/>
                <w:lang w:eastAsia="zh-CN"/>
              </w:rPr>
            </w:pPr>
            <w:r>
              <w:rPr>
                <w:rFonts w:hint="eastAsia"/>
                <w:vertAlign w:val="baseline"/>
                <w:lang w:eastAsia="zh-CN"/>
              </w:rPr>
              <w:t>进口</w:t>
            </w:r>
          </w:p>
          <w:p w14:paraId="4B756694">
            <w:pPr>
              <w:jc w:val="center"/>
              <w:rPr>
                <w:rFonts w:hint="eastAsia"/>
                <w:vertAlign w:val="baseline"/>
                <w:lang w:eastAsia="zh-CN"/>
              </w:rPr>
            </w:pPr>
            <w:r>
              <w:rPr>
                <w:rFonts w:hint="eastAsia"/>
                <w:vertAlign w:val="baseline"/>
                <w:lang w:eastAsia="zh-CN"/>
              </w:rPr>
              <w:t>产品</w:t>
            </w:r>
          </w:p>
        </w:tc>
      </w:tr>
      <w:tr w14:paraId="505F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74077C35">
            <w:pPr>
              <w:jc w:val="center"/>
              <w:rPr>
                <w:rFonts w:hint="eastAsia" w:eastAsiaTheme="minorEastAsia"/>
                <w:vertAlign w:val="baseline"/>
                <w:lang w:val="en-US" w:eastAsia="zh-CN"/>
              </w:rPr>
            </w:pPr>
            <w:r>
              <w:rPr>
                <w:rFonts w:hint="eastAsia"/>
                <w:vertAlign w:val="baseline"/>
                <w:lang w:val="en-US" w:eastAsia="zh-CN"/>
              </w:rPr>
              <w:t>1</w:t>
            </w:r>
          </w:p>
        </w:tc>
        <w:tc>
          <w:tcPr>
            <w:tcW w:w="2400" w:type="dxa"/>
            <w:vAlign w:val="center"/>
          </w:tcPr>
          <w:p w14:paraId="3A0DAA3A">
            <w:pPr>
              <w:adjustRightInd w:val="0"/>
              <w:snapToGrid w:val="0"/>
              <w:spacing w:line="240"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怀化市中医医院</w:t>
            </w:r>
          </w:p>
          <w:p w14:paraId="22173A8C">
            <w:pPr>
              <w:adjustRightInd w:val="0"/>
              <w:snapToGrid w:val="0"/>
              <w:spacing w:line="240" w:lineRule="auto"/>
              <w:jc w:val="center"/>
              <w:rPr>
                <w:rFonts w:hint="eastAsia"/>
                <w:vertAlign w:val="baseline"/>
              </w:rPr>
            </w:pPr>
            <w:r>
              <w:rPr>
                <w:rFonts w:hint="eastAsia" w:ascii="宋体" w:hAnsi="宋体" w:cs="宋体"/>
                <w:color w:val="auto"/>
                <w:kern w:val="0"/>
                <w:szCs w:val="21"/>
                <w:highlight w:val="none"/>
                <w:lang w:eastAsia="zh-CN"/>
              </w:rPr>
              <w:t>制剂楼电缆安装</w:t>
            </w:r>
          </w:p>
        </w:tc>
        <w:tc>
          <w:tcPr>
            <w:tcW w:w="1350" w:type="dxa"/>
            <w:vAlign w:val="center"/>
          </w:tcPr>
          <w:p w14:paraId="0149A29D">
            <w:pPr>
              <w:spacing w:line="240" w:lineRule="auto"/>
              <w:jc w:val="center"/>
              <w:rPr>
                <w:rFonts w:hint="eastAsia"/>
                <w:vertAlign w:val="baseline"/>
                <w:lang w:eastAsia="zh-CN"/>
              </w:rPr>
            </w:pPr>
            <w:r>
              <w:rPr>
                <w:rFonts w:hint="eastAsia"/>
                <w:vertAlign w:val="baseline"/>
                <w:lang w:eastAsia="zh-CN"/>
              </w:rPr>
              <w:t>详见磋</w:t>
            </w:r>
          </w:p>
          <w:p w14:paraId="388F59C9">
            <w:pPr>
              <w:spacing w:line="240" w:lineRule="auto"/>
              <w:jc w:val="center"/>
              <w:rPr>
                <w:rFonts w:hint="eastAsia" w:eastAsiaTheme="minorEastAsia"/>
                <w:vertAlign w:val="baseline"/>
                <w:lang w:eastAsia="zh-CN"/>
              </w:rPr>
            </w:pPr>
            <w:r>
              <w:rPr>
                <w:rFonts w:hint="eastAsia"/>
                <w:vertAlign w:val="baseline"/>
                <w:lang w:eastAsia="zh-CN"/>
              </w:rPr>
              <w:t>商文件</w:t>
            </w:r>
          </w:p>
        </w:tc>
        <w:tc>
          <w:tcPr>
            <w:tcW w:w="810" w:type="dxa"/>
            <w:vAlign w:val="center"/>
          </w:tcPr>
          <w:p w14:paraId="02873C44">
            <w:pPr>
              <w:spacing w:line="240" w:lineRule="auto"/>
              <w:jc w:val="center"/>
              <w:rPr>
                <w:rFonts w:hint="eastAsia" w:eastAsiaTheme="minorEastAsia"/>
                <w:vertAlign w:val="baseline"/>
                <w:lang w:val="en-US" w:eastAsia="zh-CN"/>
              </w:rPr>
            </w:pPr>
            <w:r>
              <w:rPr>
                <w:rFonts w:hint="eastAsia"/>
                <w:vertAlign w:val="baseline"/>
                <w:lang w:val="en-US" w:eastAsia="zh-CN"/>
              </w:rPr>
              <w:t>1</w:t>
            </w:r>
          </w:p>
        </w:tc>
        <w:tc>
          <w:tcPr>
            <w:tcW w:w="1440" w:type="dxa"/>
            <w:vAlign w:val="center"/>
          </w:tcPr>
          <w:p w14:paraId="1D5847FF">
            <w:pPr>
              <w:spacing w:line="240" w:lineRule="auto"/>
              <w:jc w:val="center"/>
              <w:rPr>
                <w:rFonts w:hint="default" w:eastAsiaTheme="minorEastAsia"/>
                <w:vertAlign w:val="baseline"/>
                <w:lang w:val="en-US" w:eastAsia="zh-CN"/>
              </w:rPr>
            </w:pPr>
            <w:r>
              <w:rPr>
                <w:rFonts w:hint="eastAsia"/>
                <w:vertAlign w:val="baseline"/>
                <w:lang w:val="en-US" w:eastAsia="zh-CN"/>
              </w:rPr>
              <w:t>123140元</w:t>
            </w:r>
          </w:p>
        </w:tc>
        <w:tc>
          <w:tcPr>
            <w:tcW w:w="840" w:type="dxa"/>
            <w:vAlign w:val="center"/>
          </w:tcPr>
          <w:p w14:paraId="0A70B259">
            <w:pPr>
              <w:spacing w:line="240" w:lineRule="auto"/>
              <w:jc w:val="center"/>
              <w:rPr>
                <w:rFonts w:hint="eastAsia"/>
                <w:vertAlign w:val="baseline"/>
              </w:rPr>
            </w:pPr>
            <w:r>
              <w:rPr>
                <w:rFonts w:hint="eastAsia"/>
                <w:vertAlign w:val="baseline"/>
              </w:rPr>
              <w:sym w:font="Wingdings 2" w:char="00A3"/>
            </w:r>
          </w:p>
        </w:tc>
        <w:tc>
          <w:tcPr>
            <w:tcW w:w="883" w:type="dxa"/>
            <w:vAlign w:val="center"/>
          </w:tcPr>
          <w:p w14:paraId="18B78F83">
            <w:pPr>
              <w:spacing w:line="240" w:lineRule="auto"/>
              <w:jc w:val="center"/>
              <w:rPr>
                <w:rFonts w:hint="eastAsia"/>
                <w:vertAlign w:val="baseline"/>
              </w:rPr>
            </w:pPr>
            <w:r>
              <w:rPr>
                <w:rFonts w:hint="eastAsia"/>
                <w:vertAlign w:val="baseline"/>
              </w:rPr>
              <w:sym w:font="Wingdings 2" w:char="00A3"/>
            </w:r>
          </w:p>
        </w:tc>
      </w:tr>
    </w:tbl>
    <w:p w14:paraId="1D111A2A">
      <w:pPr>
        <w:rPr>
          <w:rFonts w:hint="eastAsia"/>
        </w:rPr>
      </w:pPr>
    </w:p>
    <w:p w14:paraId="19BCB7C1">
      <w:pPr>
        <w:rPr>
          <w:rFonts w:hint="eastAsia"/>
        </w:rPr>
      </w:pPr>
      <w:r>
        <w:rPr>
          <w:rFonts w:hint="eastAsia"/>
        </w:rPr>
        <w:t>说明：</w:t>
      </w:r>
    </w:p>
    <w:p w14:paraId="17D02F86">
      <w:pPr>
        <w:rPr>
          <w:rFonts w:hint="eastAsia"/>
        </w:rPr>
      </w:pPr>
      <w:r>
        <w:rPr>
          <w:rFonts w:hint="eastAsia"/>
        </w:rPr>
        <w:t>1.节能产品实行强制采购的，需提供国家认证机构出具的、处于有效期内的节能产品证书。</w:t>
      </w:r>
    </w:p>
    <w:p w14:paraId="71AC07F6">
      <w:pPr>
        <w:rPr>
          <w:rFonts w:hint="eastAsia"/>
        </w:rPr>
      </w:pPr>
      <w:r>
        <w:rPr>
          <w:rFonts w:hint="eastAsia"/>
        </w:rPr>
        <w:t>2.同意购买进口产品的，不限制满足采购需求的国内产品参与投标。</w:t>
      </w:r>
    </w:p>
    <w:p w14:paraId="7A4030F7">
      <w:pPr>
        <w:rPr>
          <w:rFonts w:hint="eastAsia"/>
        </w:rPr>
      </w:pPr>
      <w:r>
        <w:rPr>
          <w:rFonts w:hint="eastAsia"/>
        </w:rPr>
        <w:t>三、投标人的资格要求：</w:t>
      </w:r>
    </w:p>
    <w:p w14:paraId="3832B7B6">
      <w:pPr>
        <w:rPr>
          <w:rFonts w:hint="eastAsia"/>
        </w:rPr>
      </w:pPr>
      <w:r>
        <w:rPr>
          <w:rFonts w:hint="eastAsia"/>
        </w:rPr>
        <w:t>1、投标人的基本资格条件：投标人必须是在中华人民共和国境内注册登记的法人、其他组织或者自然人，且应当符合《政府采购法》第二十二条第一款的规定。</w:t>
      </w:r>
    </w:p>
    <w:p w14:paraId="28A85F29">
      <w:pPr>
        <w:rPr>
          <w:rFonts w:hint="eastAsia"/>
        </w:rPr>
      </w:pPr>
      <w:r>
        <w:rPr>
          <w:rFonts w:hint="eastAsia"/>
        </w:rPr>
        <w:t>（l）具有独立承担民事责任的能力；</w:t>
      </w:r>
    </w:p>
    <w:p w14:paraId="07EAF6E8">
      <w:pPr>
        <w:rPr>
          <w:rFonts w:hint="eastAsia"/>
        </w:rPr>
      </w:pPr>
      <w:r>
        <w:rPr>
          <w:rFonts w:hint="eastAsia"/>
        </w:rPr>
        <w:t>（2）具有良好的商业信誉和健全的财务会计制度；</w:t>
      </w:r>
    </w:p>
    <w:p w14:paraId="09090C51">
      <w:pPr>
        <w:rPr>
          <w:rFonts w:hint="eastAsia"/>
        </w:rPr>
      </w:pPr>
      <w:r>
        <w:rPr>
          <w:rFonts w:hint="eastAsia"/>
        </w:rPr>
        <w:t>（3）具有履行合同所需的设备和专业技术能力；</w:t>
      </w:r>
    </w:p>
    <w:p w14:paraId="577315A6">
      <w:pPr>
        <w:rPr>
          <w:rFonts w:hint="eastAsia"/>
        </w:rPr>
      </w:pPr>
      <w:r>
        <w:rPr>
          <w:rFonts w:hint="eastAsia"/>
        </w:rPr>
        <w:t>（4）有依法缴纳税收和社会保障资金的良好记录；</w:t>
      </w:r>
    </w:p>
    <w:p w14:paraId="3DA6FDD9">
      <w:pPr>
        <w:rPr>
          <w:rFonts w:hint="eastAsia"/>
        </w:rPr>
      </w:pPr>
      <w:r>
        <w:rPr>
          <w:rFonts w:hint="eastAsia"/>
        </w:rPr>
        <w:t>（5）参加政府采购活动前三年内，在经营活动中没有重大违法记录；</w:t>
      </w:r>
    </w:p>
    <w:p w14:paraId="0D8AD4F9">
      <w:pPr>
        <w:rPr>
          <w:rFonts w:hint="eastAsia"/>
        </w:rPr>
      </w:pPr>
      <w:r>
        <w:rPr>
          <w:rFonts w:hint="eastAsia"/>
        </w:rPr>
        <w:t>（6）法律、行政法规规定的其他条件；</w:t>
      </w:r>
    </w:p>
    <w:p w14:paraId="5E162CEB">
      <w:pPr>
        <w:rPr>
          <w:rFonts w:hint="eastAsia"/>
        </w:rPr>
      </w:pPr>
      <w:r>
        <w:rPr>
          <w:rFonts w:hint="eastAsia"/>
        </w:rPr>
        <w:t>2、落实政府采购政策需满足的资格要求：</w:t>
      </w:r>
    </w:p>
    <w:p w14:paraId="133DA274">
      <w:pPr>
        <w:rPr>
          <w:rFonts w:hint="eastAsia"/>
        </w:rPr>
      </w:pPr>
      <w:r>
        <w:rPr>
          <w:rFonts w:hint="eastAsia"/>
        </w:rPr>
        <w:t>专门面向：中小企业小微企业监狱企业福利性单位。</w:t>
      </w:r>
    </w:p>
    <w:p w14:paraId="188E8990">
      <w:pPr>
        <w:rPr>
          <w:rFonts w:hint="eastAsia"/>
        </w:rPr>
      </w:pPr>
      <w:r>
        <w:rPr>
          <w:rFonts w:hint="eastAsia"/>
        </w:rPr>
        <w:t>强制分包：大型企业应将采购份额的 %分包给中小企业。</w:t>
      </w:r>
    </w:p>
    <w:p w14:paraId="55767A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3、采购项目的特定资格条件：</w:t>
      </w:r>
    </w:p>
    <w:p w14:paraId="05DEBEF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包 1：（1）湖南省外企业须按照湘建建【2015】190 号文件要求办理省外入湘企业基本情况登记（以“湖南省住房和城乡建设网”查询为准）或具有入湘施工登记证（处于有效期内）。</w:t>
      </w:r>
    </w:p>
    <w:p w14:paraId="48530A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（2）投标人必须具备建设行政主管部门核发的电力工程施工总承包资质</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级及以上资质；企业安全生产许可证处于有效期内；并在人员、设备、资金等方面具备相应的施工能力。</w:t>
      </w:r>
    </w:p>
    <w:p w14:paraId="025016A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4、单位负责人为同一人或者存在直接控股、管理关系的不同投标人，不得参加同一合同项下的政府采购活动。</w:t>
      </w:r>
    </w:p>
    <w:p w14:paraId="63DDE5C8">
      <w:pPr>
        <w:rPr>
          <w:rFonts w:hint="eastAsia"/>
        </w:rPr>
      </w:pPr>
      <w:r>
        <w:rPr>
          <w:rFonts w:hint="eastAsia"/>
        </w:rPr>
        <w:t>5、为本采购项目提供整体设计、规范编制或者项目管理、监理、检测等服务的，不得再参加此项目的其他采购活动。</w:t>
      </w:r>
    </w:p>
    <w:p w14:paraId="1A90277F">
      <w:pPr>
        <w:rPr>
          <w:rFonts w:hint="eastAsia"/>
        </w:rPr>
      </w:pPr>
      <w:r>
        <w:rPr>
          <w:rFonts w:hint="eastAsia"/>
        </w:rPr>
        <w:t>6、列入失信被执行人、重大税收违法失信主体名单、政府采购严重违法失信行为记录名单的，拒绝其参与政府采购活动。</w:t>
      </w:r>
    </w:p>
    <w:p w14:paraId="3C2CEB15">
      <w:pPr>
        <w:rPr>
          <w:rFonts w:hint="eastAsia"/>
        </w:rPr>
      </w:pPr>
      <w:r>
        <w:rPr>
          <w:rFonts w:hint="eastAsia"/>
        </w:rPr>
        <w:t>7、联合体投标。本次招标不接受联合体投标。</w:t>
      </w:r>
    </w:p>
    <w:p w14:paraId="38513EA5">
      <w:pPr>
        <w:rPr>
          <w:rFonts w:hint="eastAsia"/>
        </w:rPr>
      </w:pPr>
      <w:r>
        <w:rPr>
          <w:rFonts w:hint="eastAsia"/>
        </w:rPr>
        <w:t>五、获取招标文件的时间、期限、地点及方式</w:t>
      </w:r>
    </w:p>
    <w:p w14:paraId="5E0B3C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有意参加投标者，于 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日202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午</w:t>
      </w:r>
      <w:r>
        <w:rPr>
          <w:rFonts w:hint="eastAsia"/>
          <w:color w:val="000000" w:themeColor="text1"/>
          <w:lang w:val="en-US" w:eastAsia="zh-CN"/>
          <w14:textFill>
            <w14:solidFill>
              <w14:schemeClr w14:val="tx1"/>
            </w14:solidFill>
          </w14:textFill>
        </w:rPr>
        <w:t>12时：</w:t>
      </w:r>
      <w:r>
        <w:rPr>
          <w:rFonts w:hint="eastAsia"/>
          <w:color w:val="000000" w:themeColor="text1"/>
          <w14:textFill>
            <w14:solidFill>
              <w14:schemeClr w14:val="tx1"/>
            </w14:solidFill>
          </w14:textFill>
        </w:rPr>
        <w:t>00时(节假日除外)]持以下合法有效的资格证明文件获取磋商文件：</w:t>
      </w:r>
    </w:p>
    <w:p w14:paraId="1F0C39C7">
      <w:pPr>
        <w:rPr>
          <w:rFonts w:hint="eastAsia"/>
        </w:rPr>
      </w:pPr>
      <w:r>
        <w:rPr>
          <w:rFonts w:hint="eastAsia"/>
        </w:rPr>
        <w:t>1、供应商应按下列规定提供资格证明文件。</w:t>
      </w:r>
    </w:p>
    <w:p w14:paraId="6230E62F">
      <w:pPr>
        <w:rPr>
          <w:rFonts w:hint="eastAsia"/>
        </w:rPr>
      </w:pPr>
      <w:r>
        <w:rPr>
          <w:rFonts w:hint="eastAsia"/>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31853601">
      <w:pPr>
        <w:rPr>
          <w:rFonts w:hint="eastAsia"/>
        </w:rPr>
      </w:pPr>
      <w:r>
        <w:rPr>
          <w:rFonts w:hint="eastAsia"/>
        </w:rPr>
        <w:t>（2）政府采购供应商资格承诺函原件；</w:t>
      </w:r>
    </w:p>
    <w:p w14:paraId="28A6D087">
      <w:pPr>
        <w:rPr>
          <w:rFonts w:hint="eastAsia"/>
        </w:rPr>
      </w:pPr>
      <w:r>
        <w:rPr>
          <w:rFonts w:hint="eastAsia"/>
        </w:rPr>
        <w:t>（3）符合特定资格条件证明材料复印件或者情况说明原件；</w:t>
      </w:r>
    </w:p>
    <w:p w14:paraId="43A568E5">
      <w:pPr>
        <w:rPr>
          <w:rFonts w:hint="eastAsia"/>
        </w:rPr>
      </w:pPr>
      <w:r>
        <w:rPr>
          <w:rFonts w:hint="eastAsia"/>
        </w:rPr>
        <w:t>（4）法定代表人身份证明或法定代表人授权委托书；</w:t>
      </w:r>
    </w:p>
    <w:p w14:paraId="3EE3994A">
      <w:pPr>
        <w:rPr>
          <w:rFonts w:hint="eastAsia"/>
        </w:rPr>
      </w:pPr>
      <w:r>
        <w:rPr>
          <w:rFonts w:hint="eastAsia"/>
        </w:rPr>
        <w:t>（5）提供公告之日起通过“信用中国”网站（www.creditchina.gov.cn）或中国政府采购网</w:t>
      </w:r>
    </w:p>
    <w:p w14:paraId="6B9E4A18">
      <w:pPr>
        <w:rPr>
          <w:rFonts w:hint="eastAsia"/>
        </w:rPr>
      </w:pPr>
      <w:r>
        <w:rPr>
          <w:rFonts w:hint="eastAsia"/>
        </w:rPr>
        <w:t>（www.ccgp.gov.cn）查询的信用记录网上打印件，应包括网站网址、查询内容、查询时间；</w:t>
      </w:r>
    </w:p>
    <w:p w14:paraId="5EEEB885">
      <w:pPr>
        <w:rPr>
          <w:rFonts w:hint="eastAsia"/>
        </w:rPr>
      </w:pPr>
      <w:r>
        <w:rPr>
          <w:rFonts w:hint="eastAsia"/>
        </w:rPr>
        <w:t>（6）《中小企业声明函》；</w:t>
      </w:r>
    </w:p>
    <w:p w14:paraId="497F7190">
      <w:pPr>
        <w:rPr>
          <w:rFonts w:hint="eastAsia"/>
        </w:rPr>
      </w:pPr>
      <w:r>
        <w:rPr>
          <w:rFonts w:hint="eastAsia"/>
        </w:rPr>
        <w:t>2、供应商的资格证明文件均应为有效文件并加盖供应商单位公章，并按其规定签署。</w:t>
      </w:r>
    </w:p>
    <w:p w14:paraId="3A18F739">
      <w:pPr>
        <w:rPr>
          <w:rFonts w:hint="eastAsia"/>
        </w:rPr>
      </w:pPr>
      <w:r>
        <w:rPr>
          <w:rFonts w:hint="eastAsia"/>
        </w:rPr>
        <w:t>六、获取磋商文件的地点、方式及磋商文件售价</w:t>
      </w:r>
    </w:p>
    <w:p w14:paraId="5F584486">
      <w:pPr>
        <w:rPr>
          <w:rFonts w:hint="eastAsia" w:eastAsiaTheme="minorEastAsia"/>
          <w:lang w:eastAsia="zh-CN"/>
        </w:rPr>
      </w:pPr>
      <w:r>
        <w:rPr>
          <w:rFonts w:hint="eastAsia"/>
        </w:rPr>
        <w:t>1、获取地址：</w:t>
      </w:r>
      <w:r>
        <w:rPr>
          <w:rFonts w:hint="eastAsia"/>
          <w:lang w:eastAsia="zh-CN"/>
        </w:rPr>
        <w:t>怀化市中医医院招采办</w:t>
      </w:r>
    </w:p>
    <w:p w14:paraId="036C9DDE">
      <w:pPr>
        <w:rPr>
          <w:rFonts w:hint="eastAsia"/>
        </w:rPr>
      </w:pPr>
      <w:r>
        <w:rPr>
          <w:rFonts w:hint="eastAsia"/>
        </w:rPr>
        <w:t>2、报名方式：现场报名。</w:t>
      </w:r>
    </w:p>
    <w:p w14:paraId="0DCE3491">
      <w:pPr>
        <w:rPr>
          <w:rFonts w:hint="eastAsia"/>
        </w:rPr>
      </w:pPr>
      <w:r>
        <w:rPr>
          <w:rFonts w:hint="eastAsia"/>
        </w:rPr>
        <w:t>3、获取方式：现场领取。</w:t>
      </w:r>
    </w:p>
    <w:p w14:paraId="6CE40ED9">
      <w:pPr>
        <w:rPr>
          <w:rFonts w:hint="eastAsia"/>
          <w:lang w:eastAsia="zh-CN"/>
        </w:rPr>
      </w:pPr>
      <w:r>
        <w:rPr>
          <w:rFonts w:hint="eastAsia"/>
          <w:lang w:eastAsia="zh-CN"/>
        </w:rPr>
        <w:t>七、投标文件编制要求</w:t>
      </w:r>
    </w:p>
    <w:p w14:paraId="30E1B555">
      <w:pPr>
        <w:rPr>
          <w:rFonts w:hint="eastAsia"/>
          <w:lang w:eastAsia="zh-CN"/>
        </w:rPr>
      </w:pPr>
      <w:r>
        <w:rPr>
          <w:rFonts w:hint="eastAsia"/>
          <w:lang w:eastAsia="zh-CN"/>
        </w:rPr>
        <w:t>1、投标文件要求2份（一正一副），投标文件必须密封，封面必须注明投标项目名称、项目编号，投标单位名称、联系人、联系电话，加盖投标单位公章及法人印章。</w:t>
      </w:r>
    </w:p>
    <w:p w14:paraId="24699893">
      <w:pPr>
        <w:rPr>
          <w:rFonts w:hint="eastAsia"/>
          <w:lang w:eastAsia="zh-CN"/>
        </w:rPr>
      </w:pPr>
      <w:r>
        <w:rPr>
          <w:rFonts w:hint="eastAsia"/>
          <w:lang w:eastAsia="zh-CN"/>
        </w:rPr>
        <w:t>2、投标文件须用胶封装订成册，并具有目录及页码。</w:t>
      </w:r>
    </w:p>
    <w:p w14:paraId="2CC0AEF5">
      <w:pPr>
        <w:rPr>
          <w:rFonts w:hint="eastAsia"/>
        </w:rPr>
      </w:pPr>
      <w:r>
        <w:rPr>
          <w:rFonts w:hint="eastAsia"/>
          <w:lang w:eastAsia="zh-CN"/>
        </w:rPr>
        <w:t>八</w:t>
      </w:r>
      <w:r>
        <w:rPr>
          <w:rFonts w:hint="eastAsia"/>
        </w:rPr>
        <w:t>、投标截止时间、开标时间及地点</w:t>
      </w:r>
    </w:p>
    <w:p w14:paraId="46CBD2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1、提交投标文件的截止时间：20</w:t>
      </w: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 xml:space="preserve"> 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日 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：00 分</w:t>
      </w:r>
    </w:p>
    <w:p w14:paraId="2E5C9C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2、提交投标文件地点：</w:t>
      </w:r>
      <w:r>
        <w:rPr>
          <w:rFonts w:hint="eastAsia"/>
          <w:color w:val="000000" w:themeColor="text1"/>
          <w:lang w:eastAsia="zh-CN"/>
          <w14:textFill>
            <w14:solidFill>
              <w14:schemeClr w14:val="tx1"/>
            </w14:solidFill>
          </w14:textFill>
        </w:rPr>
        <w:t>怀化市中医医院开标室</w:t>
      </w:r>
    </w:p>
    <w:p w14:paraId="711FE7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3、开标时间：202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日 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 分</w:t>
      </w:r>
    </w:p>
    <w:p w14:paraId="1FA956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4、开标地点：</w:t>
      </w:r>
      <w:r>
        <w:rPr>
          <w:rFonts w:hint="eastAsia"/>
          <w:color w:val="000000" w:themeColor="text1"/>
          <w:lang w:eastAsia="zh-CN"/>
          <w14:textFill>
            <w14:solidFill>
              <w14:schemeClr w14:val="tx1"/>
            </w14:solidFill>
          </w14:textFill>
        </w:rPr>
        <w:t>怀化市中医医院开标室</w:t>
      </w:r>
    </w:p>
    <w:p w14:paraId="27F1D3D6">
      <w:pPr>
        <w:rPr>
          <w:rFonts w:hint="eastAsia"/>
        </w:rPr>
      </w:pPr>
      <w:r>
        <w:rPr>
          <w:rFonts w:hint="eastAsia"/>
          <w:lang w:eastAsia="zh-CN"/>
        </w:rPr>
        <w:t>九</w:t>
      </w:r>
      <w:r>
        <w:rPr>
          <w:rFonts w:hint="eastAsia"/>
        </w:rPr>
        <w:t>、询问及质疑</w:t>
      </w:r>
    </w:p>
    <w:p w14:paraId="4CFF0779">
      <w:pPr>
        <w:rPr>
          <w:rFonts w:hint="eastAsia"/>
        </w:rPr>
      </w:pPr>
      <w:r>
        <w:rPr>
          <w:rFonts w:hint="eastAsia"/>
        </w:rPr>
        <w:t>1、潜在供应商对采购活动事项如有疑问的，可以向采购人提出询问。采购人将在 3 个工作日内作出答复。</w:t>
      </w:r>
    </w:p>
    <w:p w14:paraId="18CE4837">
      <w:pPr>
        <w:rPr>
          <w:rFonts w:hint="eastAsia"/>
        </w:rPr>
      </w:pPr>
      <w:r>
        <w:rPr>
          <w:rFonts w:hint="eastAsia"/>
        </w:rPr>
        <w:t>2、潜在供应商认为采购文件或招标公告使自己的合法权益受到损害的，可以在收到采购文件之日或招标公告期限届满之日起 7 个工作日内，以书面形式向采购人提出质疑。</w:t>
      </w:r>
    </w:p>
    <w:p w14:paraId="4A70540C">
      <w:pPr>
        <w:rPr>
          <w:rFonts w:hint="eastAsia"/>
        </w:rPr>
      </w:pPr>
      <w:r>
        <w:rPr>
          <w:rFonts w:hint="eastAsia"/>
          <w:lang w:eastAsia="zh-CN"/>
        </w:rPr>
        <w:t>十</w:t>
      </w:r>
      <w:r>
        <w:rPr>
          <w:rFonts w:hint="eastAsia"/>
        </w:rPr>
        <w:t>、采购人的名称、地址和联系方法</w:t>
      </w:r>
    </w:p>
    <w:p w14:paraId="541F31F3">
      <w:pPr>
        <w:rPr>
          <w:rFonts w:hint="eastAsia"/>
        </w:rPr>
      </w:pPr>
      <w:r>
        <w:rPr>
          <w:rFonts w:hint="eastAsia"/>
        </w:rPr>
        <w:t>1、采购人信息</w:t>
      </w:r>
    </w:p>
    <w:p w14:paraId="4AA43A65">
      <w:pPr>
        <w:rPr>
          <w:rFonts w:hint="eastAsia"/>
          <w:lang w:eastAsia="zh-CN"/>
        </w:rPr>
      </w:pPr>
      <w:r>
        <w:rPr>
          <w:rFonts w:hint="eastAsia"/>
        </w:rPr>
        <w:t>（1）名 称：</w:t>
      </w:r>
      <w:r>
        <w:rPr>
          <w:rFonts w:hint="eastAsia"/>
          <w:lang w:eastAsia="zh-CN"/>
        </w:rPr>
        <w:t>怀化市中医医院</w:t>
      </w:r>
    </w:p>
    <w:p w14:paraId="2C9A8EB5">
      <w:pPr>
        <w:rPr>
          <w:rFonts w:hint="eastAsia"/>
        </w:rPr>
      </w:pPr>
      <w:r>
        <w:rPr>
          <w:rFonts w:hint="eastAsia"/>
        </w:rPr>
        <w:t>（2）地 址：</w:t>
      </w:r>
      <w:r>
        <w:rPr>
          <w:rFonts w:hint="eastAsia"/>
          <w:lang w:eastAsia="zh-CN"/>
        </w:rPr>
        <w:t>正清路</w:t>
      </w:r>
      <w:r>
        <w:rPr>
          <w:rFonts w:hint="eastAsia"/>
          <w:lang w:val="en-US" w:eastAsia="zh-CN"/>
        </w:rPr>
        <w:t>431号</w:t>
      </w:r>
    </w:p>
    <w:p w14:paraId="5B193267">
      <w:pPr>
        <w:rPr>
          <w:rFonts w:hint="eastAsia"/>
        </w:rPr>
      </w:pPr>
      <w:r>
        <w:rPr>
          <w:rFonts w:hint="eastAsia"/>
        </w:rPr>
        <w:t>（3）联系人：</w:t>
      </w:r>
      <w:r>
        <w:rPr>
          <w:rFonts w:hint="eastAsia"/>
          <w:lang w:eastAsia="zh-CN"/>
        </w:rPr>
        <w:t>曹</w:t>
      </w:r>
      <w:r>
        <w:rPr>
          <w:rFonts w:hint="eastAsia"/>
        </w:rPr>
        <w:t>先生</w:t>
      </w:r>
    </w:p>
    <w:p w14:paraId="74E58600">
      <w:pPr>
        <w:rPr>
          <w:rFonts w:hint="eastAsia"/>
          <w:lang w:val="en-US" w:eastAsia="zh-CN"/>
        </w:rPr>
      </w:pPr>
      <w:r>
        <w:rPr>
          <w:rFonts w:hint="eastAsia"/>
        </w:rPr>
        <w:t>（4）邮 编：</w:t>
      </w:r>
      <w:r>
        <w:rPr>
          <w:rFonts w:hint="eastAsia"/>
          <w:lang w:val="en-US" w:eastAsia="zh-CN"/>
        </w:rPr>
        <w:t>418000</w:t>
      </w:r>
    </w:p>
    <w:p w14:paraId="6032B4E4">
      <w:pPr>
        <w:rPr>
          <w:rFonts w:hint="default" w:eastAsiaTheme="minorEastAsia"/>
          <w:lang w:val="en-US" w:eastAsia="zh-CN"/>
        </w:rPr>
      </w:pPr>
      <w:r>
        <w:rPr>
          <w:rFonts w:hint="eastAsia"/>
        </w:rPr>
        <w:t>（5）电 话：</w:t>
      </w:r>
      <w:r>
        <w:rPr>
          <w:rFonts w:hint="eastAsia"/>
          <w:lang w:val="en-US" w:eastAsia="zh-CN"/>
        </w:rPr>
        <w:t>0745-2280956</w:t>
      </w:r>
    </w:p>
    <w:p w14:paraId="381B5B25">
      <w:pPr>
        <w:rPr>
          <w:rFonts w:hint="eastAsia"/>
          <w:lang w:val="en-US" w:eastAsia="zh-CN"/>
        </w:rPr>
      </w:pPr>
      <w:r>
        <w:rPr>
          <w:rFonts w:hint="eastAsia"/>
        </w:rPr>
        <w:t>（6）电子邮箱：</w:t>
      </w:r>
      <w:r>
        <w:rPr>
          <w:rFonts w:hint="eastAsia"/>
          <w:lang w:val="en-US" w:eastAsia="zh-CN"/>
        </w:rPr>
        <w:t>407581509@qq.com</w:t>
      </w:r>
    </w:p>
    <w:p w14:paraId="1D0FA34A">
      <w:pPr>
        <w:rPr>
          <w:rFonts w:hint="eastAsia"/>
          <w:lang w:val="en-US" w:eastAsia="zh-CN"/>
        </w:rPr>
      </w:pPr>
    </w:p>
    <w:p w14:paraId="3B30C554">
      <w:pPr>
        <w:jc w:val="center"/>
        <w:rPr>
          <w:rFonts w:hint="default"/>
          <w:lang w:val="en-US" w:eastAsia="zh-CN"/>
        </w:rPr>
      </w:pPr>
      <w:r>
        <w:rPr>
          <w:rFonts w:hint="eastAsia"/>
          <w:b/>
          <w:bCs/>
          <w:color w:val="000000" w:themeColor="text1"/>
          <w:sz w:val="28"/>
          <w:szCs w:val="28"/>
          <w:lang w:val="en-US" w:eastAsia="zh-CN"/>
          <w14:textFill>
            <w14:solidFill>
              <w14:schemeClr w14:val="tx1"/>
            </w14:solidFill>
          </w14:textFill>
        </w:rPr>
        <w:t>第二章 参数要求</w:t>
      </w:r>
    </w:p>
    <w:p w14:paraId="1BEF231F">
      <w:pPr>
        <w:pStyle w:val="2"/>
        <w:adjustRightInd w:val="0"/>
        <w:snapToGrid w:val="0"/>
        <w:spacing w:before="156" w:beforeLines="50"/>
        <w:jc w:val="center"/>
        <w:rPr>
          <w:rFonts w:ascii="黑体" w:hAnsi="黑体" w:eastAsia="黑体"/>
          <w:color w:val="auto"/>
          <w:sz w:val="52"/>
          <w:szCs w:val="52"/>
          <w:highlight w:val="none"/>
        </w:rPr>
      </w:pPr>
      <w:r>
        <w:rPr>
          <w:rFonts w:hint="eastAsia" w:ascii="黑体" w:hAnsi="黑体" w:eastAsia="黑体"/>
          <w:color w:val="auto"/>
          <w:sz w:val="28"/>
          <w:szCs w:val="28"/>
          <w:highlight w:val="none"/>
        </w:rPr>
        <w:t>第一节 采购清单一览表</w:t>
      </w:r>
      <w:bookmarkEnd w:id="0"/>
      <w:bookmarkEnd w:id="1"/>
    </w:p>
    <w:tbl>
      <w:tblPr>
        <w:tblStyle w:val="11"/>
        <w:tblW w:w="92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3"/>
        <w:gridCol w:w="1658"/>
        <w:gridCol w:w="2352"/>
        <w:gridCol w:w="1125"/>
        <w:gridCol w:w="1019"/>
        <w:gridCol w:w="909"/>
        <w:gridCol w:w="965"/>
        <w:gridCol w:w="765"/>
      </w:tblGrid>
      <w:tr w14:paraId="4AC8E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0" w:hRule="atLeast"/>
        </w:trPr>
        <w:tc>
          <w:tcPr>
            <w:tcW w:w="433" w:type="dxa"/>
            <w:noWrap w:val="0"/>
            <w:vAlign w:val="center"/>
          </w:tcPr>
          <w:p w14:paraId="58A8FDFC">
            <w:pPr>
              <w:adjustRightInd w:val="0"/>
              <w:snapToGrid w:val="0"/>
              <w:spacing w:line="360" w:lineRule="auto"/>
              <w:jc w:val="center"/>
              <w:rPr>
                <w:color w:val="auto"/>
                <w:szCs w:val="21"/>
                <w:highlight w:val="none"/>
              </w:rPr>
            </w:pPr>
            <w:r>
              <w:rPr>
                <w:rFonts w:hint="eastAsia"/>
                <w:color w:val="auto"/>
                <w:szCs w:val="21"/>
                <w:highlight w:val="none"/>
              </w:rPr>
              <w:t xml:space="preserve">包号 </w:t>
            </w:r>
          </w:p>
        </w:tc>
        <w:tc>
          <w:tcPr>
            <w:tcW w:w="1658" w:type="dxa"/>
            <w:noWrap w:val="0"/>
            <w:vAlign w:val="center"/>
          </w:tcPr>
          <w:p w14:paraId="5BDCD5EF">
            <w:pPr>
              <w:adjustRightInd w:val="0"/>
              <w:snapToGrid w:val="0"/>
              <w:spacing w:line="360" w:lineRule="auto"/>
              <w:jc w:val="center"/>
              <w:rPr>
                <w:color w:val="auto"/>
                <w:szCs w:val="21"/>
                <w:highlight w:val="none"/>
              </w:rPr>
            </w:pPr>
            <w:r>
              <w:rPr>
                <w:rFonts w:hint="eastAsia"/>
                <w:color w:val="auto"/>
                <w:szCs w:val="21"/>
                <w:highlight w:val="none"/>
              </w:rPr>
              <w:t>包名称</w:t>
            </w:r>
          </w:p>
        </w:tc>
        <w:tc>
          <w:tcPr>
            <w:tcW w:w="2352" w:type="dxa"/>
            <w:noWrap w:val="0"/>
            <w:vAlign w:val="center"/>
          </w:tcPr>
          <w:p w14:paraId="18D40738">
            <w:pPr>
              <w:adjustRightInd w:val="0"/>
              <w:snapToGrid w:val="0"/>
              <w:spacing w:line="360" w:lineRule="auto"/>
              <w:jc w:val="center"/>
              <w:rPr>
                <w:color w:val="auto"/>
                <w:szCs w:val="21"/>
                <w:highlight w:val="none"/>
              </w:rPr>
            </w:pPr>
            <w:r>
              <w:rPr>
                <w:rFonts w:hint="eastAsia"/>
                <w:color w:val="auto"/>
                <w:szCs w:val="21"/>
                <w:highlight w:val="none"/>
              </w:rPr>
              <w:t>分项项目名称</w:t>
            </w:r>
          </w:p>
          <w:p w14:paraId="7FD36D55">
            <w:pPr>
              <w:adjustRightInd w:val="0"/>
              <w:snapToGrid w:val="0"/>
              <w:spacing w:line="360" w:lineRule="auto"/>
              <w:jc w:val="center"/>
              <w:rPr>
                <w:color w:val="auto"/>
                <w:szCs w:val="21"/>
                <w:highlight w:val="none"/>
              </w:rPr>
            </w:pPr>
            <w:r>
              <w:rPr>
                <w:rFonts w:hint="eastAsia"/>
                <w:color w:val="auto"/>
                <w:szCs w:val="21"/>
                <w:highlight w:val="none"/>
              </w:rPr>
              <w:t>（条目号/品目名称）</w:t>
            </w:r>
          </w:p>
        </w:tc>
        <w:tc>
          <w:tcPr>
            <w:tcW w:w="1125" w:type="dxa"/>
            <w:tcBorders>
              <w:left w:val="single" w:color="auto" w:sz="4" w:space="0"/>
            </w:tcBorders>
            <w:noWrap w:val="0"/>
            <w:vAlign w:val="center"/>
          </w:tcPr>
          <w:p w14:paraId="770614F4">
            <w:pPr>
              <w:adjustRightInd w:val="0"/>
              <w:snapToGrid w:val="0"/>
              <w:spacing w:line="360"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项目预算</w:t>
            </w:r>
          </w:p>
          <w:p w14:paraId="7093318F">
            <w:pPr>
              <w:adjustRightInd w:val="0"/>
              <w:snapToGrid w:val="0"/>
              <w:spacing w:line="360"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（最高限价）</w:t>
            </w:r>
          </w:p>
        </w:tc>
        <w:tc>
          <w:tcPr>
            <w:tcW w:w="1019" w:type="dxa"/>
            <w:tcBorders>
              <w:left w:val="single" w:color="auto" w:sz="4" w:space="0"/>
            </w:tcBorders>
            <w:noWrap w:val="0"/>
            <w:vAlign w:val="center"/>
          </w:tcPr>
          <w:p w14:paraId="400553D0">
            <w:pPr>
              <w:adjustRightInd w:val="0"/>
              <w:snapToGrid w:val="0"/>
              <w:spacing w:line="360" w:lineRule="auto"/>
              <w:jc w:val="center"/>
              <w:rPr>
                <w:color w:val="auto"/>
                <w:szCs w:val="21"/>
                <w:highlight w:val="none"/>
              </w:rPr>
            </w:pPr>
            <w:r>
              <w:rPr>
                <w:rFonts w:ascii="宋体" w:hAnsi="宋体" w:cs="宋体"/>
                <w:color w:val="auto"/>
                <w:kern w:val="0"/>
                <w:szCs w:val="21"/>
                <w:highlight w:val="none"/>
              </w:rPr>
              <w:t>是否接受进口设备</w:t>
            </w:r>
          </w:p>
        </w:tc>
        <w:tc>
          <w:tcPr>
            <w:tcW w:w="909" w:type="dxa"/>
            <w:noWrap w:val="0"/>
            <w:vAlign w:val="center"/>
          </w:tcPr>
          <w:p w14:paraId="6CD07F90">
            <w:pPr>
              <w:adjustRightInd w:val="0"/>
              <w:snapToGrid w:val="0"/>
              <w:spacing w:line="360" w:lineRule="auto"/>
              <w:jc w:val="center"/>
              <w:rPr>
                <w:color w:val="auto"/>
                <w:szCs w:val="21"/>
                <w:highlight w:val="none"/>
              </w:rPr>
            </w:pPr>
            <w:r>
              <w:rPr>
                <w:rFonts w:hint="eastAsia"/>
                <w:color w:val="auto"/>
                <w:szCs w:val="21"/>
                <w:highlight w:val="none"/>
              </w:rPr>
              <w:t>数量（</w:t>
            </w:r>
            <w:r>
              <w:rPr>
                <w:rFonts w:hint="eastAsia"/>
                <w:color w:val="auto"/>
                <w:szCs w:val="21"/>
                <w:highlight w:val="none"/>
                <w:lang w:eastAsia="zh-CN"/>
              </w:rPr>
              <w:t>批</w:t>
            </w:r>
            <w:r>
              <w:rPr>
                <w:rFonts w:hint="eastAsia"/>
                <w:color w:val="auto"/>
                <w:szCs w:val="21"/>
                <w:highlight w:val="none"/>
              </w:rPr>
              <w:t>）</w:t>
            </w:r>
          </w:p>
        </w:tc>
        <w:tc>
          <w:tcPr>
            <w:tcW w:w="965" w:type="dxa"/>
            <w:noWrap w:val="0"/>
            <w:vAlign w:val="center"/>
          </w:tcPr>
          <w:p w14:paraId="0999F61D">
            <w:pPr>
              <w:adjustRightInd w:val="0"/>
              <w:snapToGrid w:val="0"/>
              <w:spacing w:before="156" w:beforeLines="50" w:line="360" w:lineRule="auto"/>
              <w:jc w:val="center"/>
              <w:rPr>
                <w:color w:val="auto"/>
                <w:szCs w:val="21"/>
                <w:highlight w:val="none"/>
              </w:rPr>
            </w:pPr>
            <w:r>
              <w:rPr>
                <w:rFonts w:hint="eastAsia"/>
                <w:color w:val="auto"/>
                <w:szCs w:val="21"/>
                <w:highlight w:val="none"/>
              </w:rPr>
              <w:t>交货</w:t>
            </w:r>
            <w:r>
              <w:rPr>
                <w:rFonts w:hint="eastAsia"/>
                <w:color w:val="auto"/>
                <w:szCs w:val="21"/>
                <w:highlight w:val="none"/>
                <w:lang w:eastAsia="zh-CN"/>
              </w:rPr>
              <w:t>地点</w:t>
            </w:r>
          </w:p>
        </w:tc>
        <w:tc>
          <w:tcPr>
            <w:tcW w:w="765" w:type="dxa"/>
            <w:noWrap w:val="0"/>
            <w:vAlign w:val="center"/>
          </w:tcPr>
          <w:p w14:paraId="2E84D642">
            <w:pPr>
              <w:adjustRightInd w:val="0"/>
              <w:snapToGrid w:val="0"/>
              <w:spacing w:line="360" w:lineRule="auto"/>
              <w:jc w:val="center"/>
              <w:rPr>
                <w:color w:val="auto"/>
                <w:szCs w:val="21"/>
                <w:highlight w:val="none"/>
              </w:rPr>
            </w:pPr>
            <w:r>
              <w:rPr>
                <w:rFonts w:hint="eastAsia"/>
                <w:color w:val="auto"/>
                <w:szCs w:val="21"/>
                <w:highlight w:val="none"/>
              </w:rPr>
              <w:t>备注</w:t>
            </w:r>
          </w:p>
        </w:tc>
      </w:tr>
      <w:tr w14:paraId="5B58A0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9" w:hRule="atLeast"/>
        </w:trPr>
        <w:tc>
          <w:tcPr>
            <w:tcW w:w="433" w:type="dxa"/>
            <w:noWrap w:val="0"/>
            <w:vAlign w:val="center"/>
          </w:tcPr>
          <w:p w14:paraId="3A452C43">
            <w:pPr>
              <w:adjustRightInd w:val="0"/>
              <w:snapToGrid w:val="0"/>
              <w:spacing w:line="24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658" w:type="dxa"/>
            <w:noWrap w:val="0"/>
            <w:vAlign w:val="center"/>
          </w:tcPr>
          <w:p w14:paraId="4CDEC3F6">
            <w:pPr>
              <w:adjustRightInd w:val="0"/>
              <w:snapToGrid w:val="0"/>
              <w:spacing w:line="24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怀化市中医医院制剂楼配电安装</w:t>
            </w:r>
            <w:r>
              <w:rPr>
                <w:rFonts w:hint="eastAsia" w:ascii="宋体" w:hAnsi="宋体" w:eastAsia="宋体" w:cs="宋体"/>
                <w:color w:val="auto"/>
                <w:kern w:val="0"/>
                <w:szCs w:val="21"/>
                <w:highlight w:val="none"/>
                <w:lang w:eastAsia="zh-CN"/>
              </w:rPr>
              <w:t>项目</w:t>
            </w:r>
          </w:p>
        </w:tc>
        <w:tc>
          <w:tcPr>
            <w:tcW w:w="2352" w:type="dxa"/>
            <w:noWrap w:val="0"/>
            <w:vAlign w:val="center"/>
          </w:tcPr>
          <w:p w14:paraId="0B83E70F">
            <w:pPr>
              <w:adjustRightInd w:val="0"/>
              <w:snapToGrid w:val="0"/>
              <w:spacing w:line="240"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怀化市中医医院</w:t>
            </w:r>
          </w:p>
          <w:p w14:paraId="5E7A8575">
            <w:pPr>
              <w:adjustRightInd w:val="0"/>
              <w:snapToGrid w:val="0"/>
              <w:spacing w:line="24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制剂楼电缆安装</w:t>
            </w:r>
            <w:r>
              <w:rPr>
                <w:rFonts w:hint="eastAsia" w:ascii="宋体" w:hAnsi="宋体" w:cs="宋体"/>
                <w:color w:val="auto"/>
                <w:kern w:val="0"/>
                <w:szCs w:val="21"/>
                <w:highlight w:val="none"/>
                <w:lang w:val="en-US" w:eastAsia="zh-CN"/>
              </w:rPr>
              <w:t xml:space="preserve"> </w:t>
            </w:r>
          </w:p>
        </w:tc>
        <w:tc>
          <w:tcPr>
            <w:tcW w:w="1125" w:type="dxa"/>
            <w:tcBorders>
              <w:left w:val="single" w:color="auto" w:sz="4" w:space="0"/>
            </w:tcBorders>
            <w:noWrap w:val="0"/>
            <w:vAlign w:val="center"/>
          </w:tcPr>
          <w:p w14:paraId="34F69562">
            <w:pPr>
              <w:adjustRightInd w:val="0"/>
              <w:snapToGrid w:val="0"/>
              <w:spacing w:line="24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123140</w:t>
            </w:r>
            <w:r>
              <w:rPr>
                <w:rFonts w:hint="eastAsia" w:ascii="宋体" w:hAnsi="宋体" w:cs="宋体"/>
                <w:color w:val="auto"/>
                <w:kern w:val="0"/>
                <w:szCs w:val="21"/>
                <w:highlight w:val="none"/>
                <w:lang w:eastAsia="zh-CN"/>
              </w:rPr>
              <w:t>元</w:t>
            </w:r>
          </w:p>
        </w:tc>
        <w:tc>
          <w:tcPr>
            <w:tcW w:w="1019" w:type="dxa"/>
            <w:tcBorders>
              <w:left w:val="single" w:color="auto" w:sz="4" w:space="0"/>
            </w:tcBorders>
            <w:noWrap w:val="0"/>
            <w:vAlign w:val="center"/>
          </w:tcPr>
          <w:p w14:paraId="29749DD3">
            <w:pPr>
              <w:adjustRightInd w:val="0"/>
              <w:snapToGrid w:val="0"/>
              <w:spacing w:line="24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909" w:type="dxa"/>
            <w:noWrap w:val="0"/>
            <w:vAlign w:val="center"/>
          </w:tcPr>
          <w:p w14:paraId="41DDC11F">
            <w:pPr>
              <w:adjustRightInd w:val="0"/>
              <w:snapToGrid w:val="0"/>
              <w:spacing w:line="24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65" w:type="dxa"/>
            <w:noWrap w:val="0"/>
            <w:vAlign w:val="center"/>
          </w:tcPr>
          <w:p w14:paraId="277B32D4">
            <w:pPr>
              <w:adjustRightInd w:val="0"/>
              <w:snapToGrid w:val="0"/>
              <w:spacing w:before="156" w:beforeLines="50" w:line="240" w:lineRule="auto"/>
              <w:jc w:val="center"/>
              <w:rPr>
                <w:rFonts w:hint="eastAsia"/>
                <w:color w:val="auto"/>
                <w:szCs w:val="21"/>
                <w:highlight w:val="none"/>
                <w:lang w:eastAsia="zh-CN"/>
              </w:rPr>
            </w:pPr>
            <w:r>
              <w:rPr>
                <w:rFonts w:hint="eastAsia"/>
                <w:color w:val="auto"/>
                <w:szCs w:val="21"/>
                <w:highlight w:val="none"/>
                <w:lang w:eastAsia="zh-CN"/>
              </w:rPr>
              <w:t>指定</w:t>
            </w:r>
          </w:p>
          <w:p w14:paraId="001672BB">
            <w:pPr>
              <w:adjustRightInd w:val="0"/>
              <w:snapToGrid w:val="0"/>
              <w:spacing w:before="156" w:beforeLines="50" w:line="240" w:lineRule="auto"/>
              <w:jc w:val="center"/>
              <w:rPr>
                <w:rFonts w:hint="eastAsia" w:eastAsia="宋体"/>
                <w:color w:val="auto"/>
                <w:szCs w:val="21"/>
                <w:highlight w:val="none"/>
                <w:lang w:eastAsia="zh-CN"/>
              </w:rPr>
            </w:pPr>
            <w:r>
              <w:rPr>
                <w:rFonts w:hint="eastAsia"/>
                <w:color w:val="auto"/>
                <w:szCs w:val="21"/>
                <w:highlight w:val="none"/>
                <w:lang w:eastAsia="zh-CN"/>
              </w:rPr>
              <w:t>地点</w:t>
            </w:r>
          </w:p>
        </w:tc>
        <w:tc>
          <w:tcPr>
            <w:tcW w:w="765" w:type="dxa"/>
            <w:noWrap w:val="0"/>
            <w:vAlign w:val="center"/>
          </w:tcPr>
          <w:p w14:paraId="411E0989">
            <w:pPr>
              <w:adjustRightInd w:val="0"/>
              <w:snapToGrid w:val="0"/>
              <w:spacing w:before="156" w:beforeLines="50" w:line="240" w:lineRule="auto"/>
              <w:jc w:val="center"/>
              <w:rPr>
                <w:color w:val="auto"/>
                <w:szCs w:val="21"/>
                <w:highlight w:val="none"/>
              </w:rPr>
            </w:pPr>
          </w:p>
        </w:tc>
      </w:tr>
    </w:tbl>
    <w:p w14:paraId="10BA59D7">
      <w:pPr>
        <w:adjustRightInd w:val="0"/>
        <w:snapToGrid w:val="0"/>
        <w:spacing w:before="156" w:beforeLines="50" w:line="240" w:lineRule="auto"/>
        <w:rPr>
          <w:rFonts w:ascii="宋体" w:hAnsi="宋体" w:eastAsia="宋体"/>
          <w:color w:val="auto"/>
          <w:szCs w:val="21"/>
          <w:highlight w:val="none"/>
        </w:rPr>
      </w:pPr>
      <w:r>
        <w:rPr>
          <w:rFonts w:hint="eastAsia" w:ascii="宋体" w:hAnsi="宋体" w:eastAsia="宋体"/>
          <w:color w:val="auto"/>
          <w:szCs w:val="21"/>
          <w:highlight w:val="none"/>
        </w:rPr>
        <w:t>注：1、“包”为最小合同单位（最小投标单位）。每“包”内容应细化到“品目”（如果分品目的）。</w:t>
      </w:r>
    </w:p>
    <w:p w14:paraId="1D12351D">
      <w:pPr>
        <w:adjustRightInd w:val="0"/>
        <w:snapToGrid w:val="0"/>
        <w:spacing w:before="156" w:beforeLines="50" w:line="24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2、投标人必须对一个完整、独立的包进行投标，不得仅对一个包中的部分品目投标，否则</w:t>
      </w:r>
      <w:r>
        <w:rPr>
          <w:rFonts w:hint="eastAsia" w:ascii="宋体" w:hAnsi="宋体" w:eastAsia="宋体"/>
          <w:b/>
          <w:color w:val="auto"/>
          <w:szCs w:val="21"/>
          <w:highlight w:val="none"/>
        </w:rPr>
        <w:t>投标无效。</w:t>
      </w:r>
    </w:p>
    <w:p w14:paraId="6C16D5E4">
      <w:pPr>
        <w:adjustRightInd w:val="0"/>
        <w:snapToGrid w:val="0"/>
        <w:spacing w:before="156" w:beforeLines="50" w:line="240" w:lineRule="auto"/>
        <w:ind w:firstLine="420" w:firstLineChars="200"/>
        <w:rPr>
          <w:rFonts w:ascii="宋体" w:hAnsi="宋体" w:eastAsia="宋体" w:cs="宋体"/>
          <w:color w:val="auto"/>
          <w:kern w:val="0"/>
          <w:szCs w:val="21"/>
          <w:highlight w:val="none"/>
        </w:rPr>
      </w:pPr>
      <w:r>
        <w:rPr>
          <w:rFonts w:hint="eastAsia" w:ascii="宋体" w:hAnsi="宋体" w:eastAsia="宋体"/>
          <w:color w:val="auto"/>
          <w:szCs w:val="21"/>
          <w:highlight w:val="none"/>
        </w:rPr>
        <w:t>3、货物的主要技术参数或规格：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5B82F5D5">
      <w:pPr>
        <w:adjustRightInd w:val="0"/>
        <w:snapToGrid w:val="0"/>
        <w:spacing w:before="156" w:beforeLines="50" w:line="24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4、投标人应</w:t>
      </w:r>
      <w:r>
        <w:rPr>
          <w:rFonts w:hint="eastAsia" w:ascii="宋体" w:hAnsi="宋体" w:cs="宋体"/>
          <w:color w:val="auto"/>
          <w:kern w:val="0"/>
          <w:szCs w:val="21"/>
          <w:highlight w:val="none"/>
        </w:rPr>
        <w:t>在投标文件《分项报价明细表》中按</w:t>
      </w:r>
      <w:r>
        <w:rPr>
          <w:rFonts w:hint="eastAsia" w:ascii="宋体" w:hAnsi="宋体"/>
          <w:color w:val="auto"/>
          <w:szCs w:val="21"/>
          <w:highlight w:val="none"/>
        </w:rPr>
        <w:t>分项项目名称（包括</w:t>
      </w:r>
      <w:r>
        <w:rPr>
          <w:rFonts w:hint="eastAsia" w:ascii="宋体" w:hAnsi="宋体" w:cs="宋体"/>
          <w:color w:val="auto"/>
          <w:kern w:val="0"/>
          <w:szCs w:val="21"/>
          <w:highlight w:val="none"/>
        </w:rPr>
        <w:t>条目号/品目名称）顺序逐项填写，且每个品目中的条目均需按招标文件规定报价。如有缺项、漏项，其</w:t>
      </w:r>
      <w:r>
        <w:rPr>
          <w:rFonts w:hint="eastAsia" w:ascii="宋体" w:hAnsi="宋体" w:cs="宋体"/>
          <w:b/>
          <w:color w:val="auto"/>
          <w:kern w:val="0"/>
          <w:szCs w:val="21"/>
          <w:highlight w:val="none"/>
        </w:rPr>
        <w:t>投标无效</w:t>
      </w:r>
      <w:r>
        <w:rPr>
          <w:rFonts w:hint="eastAsia" w:ascii="宋体" w:hAnsi="宋体" w:cs="宋体"/>
          <w:color w:val="auto"/>
          <w:kern w:val="0"/>
          <w:szCs w:val="21"/>
          <w:highlight w:val="none"/>
        </w:rPr>
        <w:t>。</w:t>
      </w:r>
    </w:p>
    <w:p w14:paraId="6CA95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8"/>
          <w:szCs w:val="28"/>
          <w:lang w:val="en-US" w:eastAsia="zh-CN"/>
        </w:rPr>
      </w:pPr>
      <w:bookmarkStart w:id="2" w:name="_Toc21131"/>
      <w:bookmarkStart w:id="3" w:name="_Toc29913943"/>
      <w:r>
        <w:rPr>
          <w:rFonts w:hint="eastAsia" w:ascii="黑体" w:hAnsi="黑体" w:eastAsia="黑体" w:cs="黑体"/>
          <w:b w:val="0"/>
          <w:bCs w:val="0"/>
          <w:sz w:val="28"/>
          <w:szCs w:val="28"/>
          <w:lang w:val="en-US" w:eastAsia="zh-CN"/>
        </w:rPr>
        <w:t>第二节 电缆施工主要技术要求</w:t>
      </w:r>
    </w:p>
    <w:p w14:paraId="5E9552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1.施工前准备</w:t>
      </w:r>
    </w:p>
    <w:p w14:paraId="6EB266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（1）施工图核查:组织设计人员现场勘察并根据客户要求核查符合标准的施工图纸。</w:t>
      </w:r>
    </w:p>
    <w:p w14:paraId="2BDAB5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（2）施工方案：施工前项目负责人及技术员根据现场实际情况出具施工方案并报客户审查。</w:t>
      </w:r>
    </w:p>
    <w:p w14:paraId="1DB45E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（3）材料检查:检查电缆、附件等材料的规格、型号和质量，确保符合设计要求。</w:t>
      </w:r>
    </w:p>
    <w:p w14:paraId="5C7AFA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2.电缆敷设</w:t>
      </w:r>
    </w:p>
    <w:p w14:paraId="090DDA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（1）敷设方式:根据设计要求选择合适的敷设方式，如直埋、穿管、桥架、隧道等。</w:t>
      </w:r>
    </w:p>
    <w:p w14:paraId="5D547A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（2）弯曲半径:电缆敷设时的弯曲半径应符合规范要求，避免过度弯曲导致电缆损伤。</w:t>
      </w:r>
    </w:p>
    <w:p w14:paraId="5A935F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（3）牵引力控制:敷设时牵引力应控制在允许范围内，避免电缆受到</w:t>
      </w:r>
    </w:p>
    <w:p w14:paraId="2FE6C5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（4）排列整齐:电缆应排列整齐，避免交叉和重叠，确保散热良好。</w:t>
      </w:r>
    </w:p>
    <w:p w14:paraId="460C92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3.电缆接头和终端制作</w:t>
      </w:r>
    </w:p>
    <w:p w14:paraId="2F42EC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（1）接头工艺:严格按照工艺要求制作电缆接头，确保接头密封良好、绝缘可靠。</w:t>
      </w:r>
    </w:p>
    <w:p w14:paraId="691D11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（2）终端处理:电缆终端应处理得当，确保绝缘和密封性能。</w:t>
      </w:r>
    </w:p>
    <w:p w14:paraId="4EA4E9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（3）接地处理:电缆的金属护层和铠装层应可靠接地，防止感应电压和电击危险。</w:t>
      </w:r>
    </w:p>
    <w:p w14:paraId="7A98EF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5.电缆保护</w:t>
      </w:r>
    </w:p>
    <w:p w14:paraId="45BC1F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（1）机械保护:在易受机械损伤的地方，应采取保护措施，如加装保护管、保护板等。</w:t>
      </w:r>
    </w:p>
    <w:p w14:paraId="7D246D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（2）防腐保护:在腐蚀性环境中，电缆应采取防腐措施，如使用防腐涂料、防腐套管等。</w:t>
      </w:r>
    </w:p>
    <w:p w14:paraId="2E5562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（3）防火保护:在易燃易爆场所，电缆应采取防火措施，如使用阻燃电缆、防火涂料等。</w:t>
      </w:r>
    </w:p>
    <w:p w14:paraId="046568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6.电缆测试</w:t>
      </w:r>
    </w:p>
    <w:p w14:paraId="69C90D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（1）绝缘测试:敷设完成后，应进行绝缘电阻测试，确保电缆绝缘性能良好。</w:t>
      </w:r>
    </w:p>
    <w:p w14:paraId="692BC4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（2）耐压测计：进行耐试验，确保电缆能够承受额定电压。</w:t>
      </w:r>
    </w:p>
    <w:p w14:paraId="4B2F57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（3）导通测试:检查电缆的导通情况，确保电缆连接正确。</w:t>
      </w:r>
    </w:p>
    <w:bookmarkEnd w:id="2"/>
    <w:bookmarkEnd w:id="3"/>
    <w:p w14:paraId="230DB678">
      <w:pPr>
        <w:spacing w:line="240" w:lineRule="auto"/>
      </w:pPr>
    </w:p>
    <w:p w14:paraId="23389A8B">
      <w:pPr>
        <w:pStyle w:val="5"/>
        <w:adjustRightInd w:val="0"/>
        <w:snapToGrid w:val="0"/>
        <w:spacing w:line="240" w:lineRule="auto"/>
        <w:jc w:val="both"/>
        <w:outlineLvl w:val="0"/>
        <w:rPr>
          <w:rFonts w:hint="eastAsia"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附件：施工图纸</w:t>
      </w:r>
    </w:p>
    <w:p w14:paraId="6B88D830">
      <w:pPr>
        <w:pStyle w:val="2"/>
        <w:adjustRightInd w:val="0"/>
        <w:snapToGrid w:val="0"/>
        <w:spacing w:before="156" w:beforeLines="50" w:line="24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第</w:t>
      </w:r>
      <w:r>
        <w:rPr>
          <w:rFonts w:hint="eastAsia" w:ascii="黑体" w:hAnsi="黑体" w:eastAsia="黑体"/>
          <w:color w:val="auto"/>
          <w:sz w:val="28"/>
          <w:szCs w:val="28"/>
          <w:highlight w:val="none"/>
          <w:lang w:val="en-US" w:eastAsia="zh-CN"/>
        </w:rPr>
        <w:t>三</w:t>
      </w:r>
      <w:r>
        <w:rPr>
          <w:rFonts w:hint="eastAsia" w:ascii="黑体" w:hAnsi="黑体" w:eastAsia="黑体"/>
          <w:color w:val="auto"/>
          <w:sz w:val="28"/>
          <w:szCs w:val="28"/>
          <w:highlight w:val="none"/>
        </w:rPr>
        <w:t xml:space="preserve">节 </w:t>
      </w:r>
      <w:r>
        <w:rPr>
          <w:rFonts w:hint="eastAsia" w:ascii="黑体" w:hAnsi="黑体" w:eastAsia="黑体"/>
          <w:color w:val="auto"/>
          <w:sz w:val="28"/>
          <w:szCs w:val="28"/>
          <w:highlight w:val="none"/>
          <w:lang w:val="en-US" w:eastAsia="zh-CN"/>
        </w:rPr>
        <w:t>服务</w:t>
      </w:r>
      <w:r>
        <w:rPr>
          <w:rFonts w:ascii="黑体" w:hAnsi="黑体" w:eastAsia="黑体"/>
          <w:color w:val="auto"/>
          <w:sz w:val="28"/>
          <w:szCs w:val="28"/>
          <w:highlight w:val="none"/>
        </w:rPr>
        <w:t>要求</w:t>
      </w:r>
    </w:p>
    <w:p w14:paraId="43FC0D8E">
      <w:pPr>
        <w:numPr>
          <w:ilvl w:val="0"/>
          <w:numId w:val="0"/>
        </w:numPr>
        <w:spacing w:line="240" w:lineRule="auto"/>
        <w:rPr>
          <w:rFonts w:hint="eastAsia" w:hAnsi="宋体"/>
          <w:color w:val="auto"/>
          <w:szCs w:val="21"/>
          <w:highlight w:val="none"/>
        </w:rPr>
      </w:pPr>
    </w:p>
    <w:p w14:paraId="254D44C9">
      <w:pPr>
        <w:widowControl w:val="0"/>
        <w:numPr>
          <w:ilvl w:val="0"/>
          <w:numId w:val="0"/>
        </w:numPr>
        <w:spacing w:line="240" w:lineRule="auto"/>
        <w:jc w:val="both"/>
        <w:rPr>
          <w:rFonts w:hint="eastAsia" w:hAnsi="宋体"/>
          <w:color w:val="auto"/>
          <w:szCs w:val="21"/>
          <w:highlight w:val="none"/>
          <w:lang w:eastAsia="zh-CN"/>
        </w:rPr>
      </w:pPr>
      <w:r>
        <w:rPr>
          <w:rFonts w:hint="eastAsia" w:hAnsi="宋体"/>
          <w:color w:val="auto"/>
          <w:szCs w:val="21"/>
          <w:highlight w:val="none"/>
          <w:lang w:eastAsia="zh-CN"/>
        </w:rPr>
        <w:t>一、一般要求</w:t>
      </w:r>
    </w:p>
    <w:p w14:paraId="693101AA">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1）提交企业法人营业执照副本（多证合一）；供应商需具备特种设备安全监督管理部门核发的相应许可证，即《中华人民共和国安全生产许可证》及相应有效的《承装类、承修类、承试类的电力设施许可证》四级及以上资质。</w:t>
      </w:r>
    </w:p>
    <w:p w14:paraId="54C02F98">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（2）电力工程施工总承包二级及以上资质。</w:t>
      </w:r>
    </w:p>
    <w:p w14:paraId="17CA617B">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（3）依法缴纳税收和社会保险费的证明材料,各提供下列材料之一:</w:t>
      </w:r>
    </w:p>
    <w:p w14:paraId="313FC49E">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①缴纳税收证明资料:依法缴纳税收的证明（纳税凭证复印件），或者委托他人缴纳的委托代办协议和近三个月的缴纳证明（收据复印件），或者法定征收机关出具的依法免缴税收的证明原件。</w:t>
      </w:r>
    </w:p>
    <w:p w14:paraId="701C9027">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②缴纳社会保险证明资料：依法缴纳社会保险的证明（缴费凭证复印件），或者委托他人缴纳的委托代办协议和缴纳证明（收据复印件），或者法定征收机关出具的依法免缴保险费的证明原件。</w:t>
      </w:r>
    </w:p>
    <w:p w14:paraId="6333FEB6">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（4）提交法定代表人身份证明书原件或者法定代表人授权委托书原件及法定代表人身份证明原件；自然人提交身份证明复印件；</w:t>
      </w:r>
    </w:p>
    <w:p w14:paraId="33FDD5A3">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（5）投标人具有IS09001质量管理体系认证证书、环境管理体系认证证书。</w:t>
      </w:r>
    </w:p>
    <w:p w14:paraId="6C45166B">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（6）投标人未被“信用中国”（www.creditchina.gov.cn）列入失信被执行人、重大税收违法案件当事人名单、政府采购严重违法失信行为记录名单，并提交截图证明。</w:t>
      </w:r>
    </w:p>
    <w:p w14:paraId="7FC2147B">
      <w:pPr>
        <w:widowControl w:val="0"/>
        <w:numPr>
          <w:ilvl w:val="0"/>
          <w:numId w:val="0"/>
        </w:numPr>
        <w:spacing w:line="240" w:lineRule="auto"/>
        <w:jc w:val="both"/>
        <w:rPr>
          <w:rFonts w:hint="eastAsia" w:hAnsi="宋体"/>
          <w:color w:val="auto"/>
          <w:szCs w:val="21"/>
          <w:highlight w:val="none"/>
        </w:rPr>
      </w:pPr>
      <w:r>
        <w:rPr>
          <w:rFonts w:hint="eastAsia" w:hAnsi="宋体"/>
          <w:color w:val="auto"/>
          <w:szCs w:val="21"/>
          <w:highlight w:val="none"/>
        </w:rPr>
        <w:t>（7）投标人有专业技术人员，具有三项特征作业操作证（高空作业证、高压电工证、低压电工证）</w:t>
      </w:r>
    </w:p>
    <w:p w14:paraId="62B84E7B">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（二）供货计划（包括时间安排、供货周期、包装、运输要求等）</w:t>
      </w:r>
    </w:p>
    <w:p w14:paraId="45107B28">
      <w:pPr>
        <w:pStyle w:val="10"/>
        <w:spacing w:line="240" w:lineRule="auto"/>
        <w:ind w:firstLine="420" w:firstLineChars="200"/>
        <w:rPr>
          <w:rFonts w:hint="eastAsia" w:ascii="宋体" w:eastAsia="宋体"/>
          <w:color w:val="auto"/>
          <w:szCs w:val="21"/>
          <w:highlight w:val="none"/>
        </w:rPr>
      </w:pPr>
      <w:r>
        <w:rPr>
          <w:rFonts w:hint="eastAsia" w:ascii="宋体" w:eastAsia="宋体"/>
          <w:color w:val="auto"/>
          <w:szCs w:val="21"/>
          <w:highlight w:val="none"/>
        </w:rPr>
        <w:t>中标人根据采购人提供的图纸及工程量清单，负责供货、运输、安装、调试及接入平台、售后服务等。</w:t>
      </w:r>
    </w:p>
    <w:p w14:paraId="427C3180">
      <w:pPr>
        <w:spacing w:line="240" w:lineRule="auto"/>
        <w:ind w:left="420" w:leftChars="200"/>
        <w:rPr>
          <w:rFonts w:hint="eastAsia" w:ascii="宋体" w:hAnsi="宋体"/>
          <w:color w:val="auto"/>
          <w:szCs w:val="21"/>
          <w:highlight w:val="none"/>
        </w:rPr>
      </w:pPr>
      <w:r>
        <w:rPr>
          <w:rFonts w:hint="eastAsia" w:ascii="宋体" w:hAnsi="宋体"/>
          <w:color w:val="auto"/>
          <w:szCs w:val="21"/>
          <w:highlight w:val="none"/>
        </w:rPr>
        <w:t>（三）交货</w:t>
      </w:r>
    </w:p>
    <w:p w14:paraId="3344F26C">
      <w:pPr>
        <w:pStyle w:val="10"/>
        <w:spacing w:line="240" w:lineRule="auto"/>
        <w:rPr>
          <w:rFonts w:ascii="宋体" w:eastAsia="宋体"/>
          <w:color w:val="auto"/>
          <w:szCs w:val="21"/>
          <w:highlight w:val="none"/>
        </w:rPr>
      </w:pPr>
      <w:r>
        <w:rPr>
          <w:rFonts w:hint="eastAsia" w:ascii="宋体" w:eastAsia="宋体"/>
          <w:color w:val="auto"/>
          <w:szCs w:val="21"/>
          <w:highlight w:val="none"/>
        </w:rPr>
        <w:t xml:space="preserve">    项目应由具有国家相关机构颁发电工作业证等资质证明的技术人员实施。中标人需在合同签订之日起</w:t>
      </w:r>
      <w:r>
        <w:rPr>
          <w:rFonts w:hint="eastAsia" w:ascii="宋体" w:eastAsia="宋体"/>
          <w:color w:val="auto"/>
          <w:szCs w:val="21"/>
          <w:highlight w:val="none"/>
          <w:lang w:val="en-US" w:eastAsia="zh-CN"/>
        </w:rPr>
        <w:t>35</w:t>
      </w:r>
      <w:r>
        <w:rPr>
          <w:rFonts w:hint="eastAsia" w:ascii="宋体" w:eastAsia="宋体"/>
          <w:color w:val="auto"/>
          <w:szCs w:val="21"/>
          <w:highlight w:val="none"/>
        </w:rPr>
        <w:t>个日历日内实施安装调试、验收合格、交付使用。</w:t>
      </w:r>
    </w:p>
    <w:p w14:paraId="275F6DFA">
      <w:pPr>
        <w:spacing w:line="240" w:lineRule="auto"/>
        <w:ind w:left="420" w:leftChars="200"/>
        <w:rPr>
          <w:rFonts w:hint="eastAsia" w:hAnsi="宋体"/>
          <w:color w:val="auto"/>
          <w:szCs w:val="21"/>
          <w:highlight w:val="none"/>
        </w:rPr>
      </w:pPr>
      <w:r>
        <w:rPr>
          <w:rFonts w:hint="eastAsia" w:hAnsi="宋体"/>
          <w:color w:val="auto"/>
          <w:szCs w:val="21"/>
          <w:highlight w:val="none"/>
        </w:rPr>
        <w:t>（四）到货验收、安装验收相关要求</w:t>
      </w:r>
    </w:p>
    <w:p w14:paraId="21BFBBF2">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1.中标人应负责在项目验收时将产品的全部有关技术文件、资料文件等文档交付使用单位存档；</w:t>
      </w:r>
    </w:p>
    <w:p w14:paraId="48E2D256">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2.采购人使用单位按投标文件对产品、型号、规格、性能、外型、外观、包装及资料、文件进行验收；</w:t>
      </w:r>
    </w:p>
    <w:p w14:paraId="06D75949">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3.中标单位在供货过程中需要进行产品升级，升级后的产品</w:t>
      </w:r>
      <w:r>
        <w:rPr>
          <w:rFonts w:hint="eastAsia" w:ascii="宋体" w:hAnsi="宋体"/>
          <w:color w:val="auto"/>
          <w:szCs w:val="21"/>
          <w:highlight w:val="none"/>
          <w:lang w:eastAsia="zh-CN"/>
        </w:rPr>
        <w:t>不低于原有产品功能</w:t>
      </w:r>
      <w:r>
        <w:rPr>
          <w:rFonts w:hint="eastAsia" w:ascii="宋体" w:hAnsi="宋体"/>
          <w:color w:val="auto"/>
          <w:szCs w:val="21"/>
          <w:highlight w:val="none"/>
        </w:rPr>
        <w:t>，且其性能必须优于投标时产品的性能，否则</w:t>
      </w:r>
      <w:r>
        <w:rPr>
          <w:rFonts w:hint="eastAsia" w:ascii="宋体" w:hAnsi="宋体"/>
          <w:color w:val="auto"/>
          <w:szCs w:val="21"/>
          <w:highlight w:val="none"/>
          <w:lang w:eastAsia="zh-CN"/>
        </w:rPr>
        <w:t>有权不接受升级后</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新品</w:t>
      </w:r>
      <w:r>
        <w:rPr>
          <w:rFonts w:hint="eastAsia" w:ascii="宋体" w:hAnsi="宋体"/>
          <w:color w:val="auto"/>
          <w:szCs w:val="21"/>
          <w:highlight w:val="none"/>
        </w:rPr>
        <w:t>。</w:t>
      </w:r>
    </w:p>
    <w:p w14:paraId="085776C4">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4、施工和验收</w:t>
      </w:r>
    </w:p>
    <w:p w14:paraId="524F1D8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中标单位实施过程中的</w:t>
      </w:r>
      <w:r>
        <w:rPr>
          <w:rFonts w:hint="eastAsia" w:ascii="宋体" w:hAnsi="宋体" w:eastAsia="宋体" w:cs="Times New Roman"/>
          <w:color w:val="auto"/>
          <w:szCs w:val="21"/>
          <w:highlight w:val="none"/>
        </w:rPr>
        <w:t>设备供货、安装施工及验收应项目验收国家或行业有规定的，按国家或行业规定执行。</w:t>
      </w:r>
    </w:p>
    <w:p w14:paraId="14B93294">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验收过程中产生纠纷的，由质量技术监督部门认定的检测机构检测,如为中标人原因造成的，由中标人承担检测费用。</w:t>
      </w:r>
    </w:p>
    <w:p w14:paraId="44526BA3">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项目验收不合格，由中标人返工直至合格，有关返工、再行验收，以及给采购人造成的损失 等费 用由中标人承担。连续两次项目验收不合格的， 采购人可终止合同， 另行按规定选择其他供应商采购，由此带来的一切损失由中标人承担。</w:t>
      </w:r>
    </w:p>
    <w:p w14:paraId="48804433">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自项目建设完成后，中标人应向采购人发起验收申请。</w:t>
      </w:r>
    </w:p>
    <w:p w14:paraId="05D0523C">
      <w:pPr>
        <w:spacing w:line="240" w:lineRule="auto"/>
        <w:ind w:left="420" w:leftChars="200"/>
        <w:rPr>
          <w:rFonts w:hint="eastAsia" w:hAnsi="宋体"/>
          <w:color w:val="auto"/>
          <w:szCs w:val="21"/>
          <w:highlight w:val="none"/>
        </w:rPr>
      </w:pPr>
      <w:r>
        <w:rPr>
          <w:rFonts w:hint="eastAsia" w:hAnsi="宋体"/>
          <w:color w:val="auto"/>
          <w:szCs w:val="21"/>
          <w:highlight w:val="none"/>
        </w:rPr>
        <w:t>（五）维保期限</w:t>
      </w:r>
    </w:p>
    <w:p w14:paraId="1C80100C">
      <w:pPr>
        <w:spacing w:line="240" w:lineRule="auto"/>
        <w:ind w:firstLine="420" w:firstLineChars="200"/>
        <w:rPr>
          <w:rFonts w:hint="eastAsia" w:hAnsi="仿宋_GB2312" w:eastAsia="宋体"/>
          <w:color w:val="auto"/>
          <w:szCs w:val="21"/>
          <w:highlight w:val="none"/>
          <w:lang w:eastAsia="zh-CN"/>
        </w:rPr>
      </w:pPr>
      <w:r>
        <w:rPr>
          <w:rFonts w:hint="eastAsia" w:ascii="宋体" w:hAnsi="宋体" w:eastAsia="宋体" w:cs="Times New Roman"/>
          <w:color w:val="auto"/>
          <w:szCs w:val="21"/>
          <w:highlight w:val="none"/>
          <w:lang w:eastAsia="zh-CN"/>
        </w:rPr>
        <w:t>设备</w:t>
      </w:r>
      <w:r>
        <w:rPr>
          <w:rFonts w:hint="eastAsia" w:ascii="宋体" w:hAnsi="宋体" w:eastAsia="宋体" w:cs="Times New Roman"/>
          <w:color w:val="auto"/>
          <w:szCs w:val="21"/>
          <w:highlight w:val="none"/>
        </w:rPr>
        <w:t>自安装验收合格之日起</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年维保，软件系统升级</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保修期内提供上门维保服务</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质量保证期结束后，投标人应按照本项目特点提供长期良好的售后服务，并在标书中提供售后服务承诺书等相关资料。</w:t>
      </w:r>
    </w:p>
    <w:p w14:paraId="5DB65E6C">
      <w:pPr>
        <w:spacing w:line="240" w:lineRule="auto"/>
        <w:ind w:left="420" w:leftChars="200"/>
        <w:rPr>
          <w:rFonts w:hint="eastAsia" w:hAnsi="宋体"/>
          <w:color w:val="auto"/>
          <w:szCs w:val="21"/>
          <w:highlight w:val="none"/>
        </w:rPr>
      </w:pPr>
      <w:r>
        <w:rPr>
          <w:rFonts w:hint="eastAsia" w:hAnsi="宋体"/>
          <w:color w:val="auto"/>
          <w:szCs w:val="21"/>
          <w:highlight w:val="none"/>
        </w:rPr>
        <w:t>（六）维保期内包含内容：</w:t>
      </w:r>
    </w:p>
    <w:p w14:paraId="5B862476">
      <w:pPr>
        <w:tabs>
          <w:tab w:val="left" w:pos="840"/>
        </w:tabs>
        <w:spacing w:line="240" w:lineRule="auto"/>
        <w:ind w:left="420" w:leftChars="200"/>
        <w:rPr>
          <w:rFonts w:hint="eastAsia" w:hAnsi="宋体"/>
          <w:color w:val="auto"/>
          <w:szCs w:val="21"/>
          <w:highlight w:val="none"/>
        </w:rPr>
      </w:pPr>
      <w:r>
        <w:rPr>
          <w:rFonts w:hint="eastAsia" w:hAnsi="宋体"/>
          <w:color w:val="auto"/>
          <w:szCs w:val="21"/>
          <w:highlight w:val="none"/>
        </w:rPr>
        <w:t>1.远程支持服务：中标供应商应提供电话7*24小时电话支持</w:t>
      </w:r>
    </w:p>
    <w:p w14:paraId="43F7DD26">
      <w:pPr>
        <w:tabs>
          <w:tab w:val="left" w:pos="840"/>
        </w:tabs>
        <w:spacing w:line="240" w:lineRule="auto"/>
        <w:ind w:left="420" w:leftChars="200"/>
        <w:rPr>
          <w:rFonts w:hint="eastAsia" w:ascii="宋体" w:hAnsi="宋体"/>
          <w:color w:val="auto"/>
          <w:szCs w:val="21"/>
          <w:highlight w:val="none"/>
        </w:rPr>
      </w:pPr>
      <w:r>
        <w:rPr>
          <w:rFonts w:hint="eastAsia" w:hAnsi="宋体"/>
          <w:color w:val="auto"/>
          <w:szCs w:val="21"/>
          <w:highlight w:val="none"/>
        </w:rPr>
        <w:t>2.出现故障需2小时内响应，电话沟通无法解决故障的，24小时内必须到现场维护，48小时内排除故障；48小时内无法排除故障的，必须提供备用设备供甲方使用。</w:t>
      </w:r>
    </w:p>
    <w:p w14:paraId="2BE7E462">
      <w:pPr>
        <w:tabs>
          <w:tab w:val="left" w:pos="840"/>
        </w:tabs>
        <w:spacing w:line="240" w:lineRule="auto"/>
        <w:ind w:left="420" w:leftChars="200"/>
        <w:jc w:val="left"/>
        <w:rPr>
          <w:rFonts w:hint="eastAsia" w:hAnsi="宋体"/>
          <w:color w:val="auto"/>
          <w:szCs w:val="21"/>
          <w:highlight w:val="none"/>
        </w:rPr>
      </w:pPr>
      <w:r>
        <w:rPr>
          <w:rFonts w:hint="eastAsia" w:hAnsi="宋体"/>
          <w:color w:val="auto"/>
          <w:szCs w:val="21"/>
          <w:highlight w:val="none"/>
        </w:rPr>
        <w:t>4、备品备件（耗材）与配件（耗材）更换</w:t>
      </w:r>
    </w:p>
    <w:p w14:paraId="2C83E7FC">
      <w:pPr>
        <w:spacing w:line="240" w:lineRule="auto"/>
        <w:ind w:firstLine="420" w:firstLineChars="200"/>
        <w:rPr>
          <w:color w:val="auto"/>
          <w:highlight w:val="none"/>
        </w:rPr>
      </w:pPr>
      <w:r>
        <w:rPr>
          <w:rFonts w:hint="eastAsia" w:ascii="宋体"/>
          <w:color w:val="auto"/>
          <w:szCs w:val="21"/>
          <w:highlight w:val="none"/>
        </w:rPr>
        <w:t>中标供应商应</w:t>
      </w:r>
      <w:r>
        <w:rPr>
          <w:rFonts w:hint="eastAsia" w:ascii="宋体" w:hAnsi="宋体"/>
          <w:color w:val="auto"/>
          <w:szCs w:val="21"/>
          <w:highlight w:val="none"/>
        </w:rPr>
        <w:t>保证所提供的货物在</w:t>
      </w:r>
      <w:r>
        <w:rPr>
          <w:rFonts w:hint="eastAsia" w:ascii="宋体" w:hAnsi="宋体"/>
          <w:color w:val="auto"/>
          <w:szCs w:val="21"/>
          <w:highlight w:val="none"/>
          <w:lang w:val="en-US" w:eastAsia="zh-CN"/>
        </w:rPr>
        <w:t>项目所属省会城市</w:t>
      </w:r>
      <w:r>
        <w:rPr>
          <w:rFonts w:hint="eastAsia" w:ascii="宋体" w:hAnsi="宋体"/>
          <w:color w:val="auto"/>
          <w:szCs w:val="21"/>
          <w:highlight w:val="none"/>
        </w:rPr>
        <w:t>设有备件库，满足日常使用、排除硬件故障、升级的需求。</w:t>
      </w:r>
      <w:r>
        <w:rPr>
          <w:rFonts w:hint="eastAsia" w:ascii="宋体" w:hAnsi="宋体"/>
          <w:color w:val="auto"/>
          <w:szCs w:val="21"/>
          <w:highlight w:val="none"/>
          <w:lang w:eastAsia="zh-CN"/>
        </w:rPr>
        <w:t>保修期内</w:t>
      </w:r>
      <w:r>
        <w:rPr>
          <w:rFonts w:hint="eastAsia" w:ascii="宋体" w:hAnsi="宋体"/>
          <w:color w:val="auto"/>
          <w:szCs w:val="21"/>
          <w:highlight w:val="none"/>
        </w:rPr>
        <w:t>更换正常使用下损坏的配件，提供7*24小时免备件费、免人工费、免服务费的故障备件更换服务</w:t>
      </w:r>
      <w:r>
        <w:rPr>
          <w:rFonts w:hint="eastAsia" w:ascii="宋体" w:hAnsi="宋体"/>
          <w:color w:val="auto"/>
          <w:szCs w:val="21"/>
          <w:highlight w:val="none"/>
          <w:lang w:eastAsia="zh-CN"/>
        </w:rPr>
        <w:t>，保修期后只收取零配件费用</w:t>
      </w:r>
      <w:r>
        <w:rPr>
          <w:rFonts w:hint="eastAsia" w:ascii="宋体" w:hAnsi="宋体"/>
          <w:color w:val="auto"/>
          <w:szCs w:val="21"/>
          <w:highlight w:val="none"/>
        </w:rPr>
        <w:t>。</w:t>
      </w:r>
    </w:p>
    <w:p w14:paraId="0B8E1C7A">
      <w:pPr>
        <w:tabs>
          <w:tab w:val="left" w:pos="840"/>
        </w:tabs>
        <w:spacing w:line="240" w:lineRule="auto"/>
        <w:ind w:left="420" w:leftChars="200"/>
        <w:rPr>
          <w:rFonts w:hint="eastAsia" w:hAnsi="宋体" w:eastAsia="宋体"/>
          <w:color w:val="auto"/>
          <w:szCs w:val="21"/>
          <w:highlight w:val="none"/>
          <w:lang w:eastAsia="zh-CN"/>
        </w:rPr>
      </w:pPr>
      <w:r>
        <w:rPr>
          <w:rFonts w:hint="eastAsia" w:hAnsi="宋体"/>
          <w:color w:val="auto"/>
          <w:szCs w:val="21"/>
          <w:highlight w:val="none"/>
        </w:rPr>
        <w:t>（七）培训及技术交流</w:t>
      </w:r>
    </w:p>
    <w:p w14:paraId="6A60090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1、提供</w:t>
      </w:r>
      <w:r>
        <w:rPr>
          <w:rFonts w:hint="eastAsia" w:ascii="宋体" w:hAnsi="宋体" w:cs="宋体"/>
          <w:color w:val="auto"/>
          <w:kern w:val="0"/>
          <w:szCs w:val="21"/>
          <w:highlight w:val="none"/>
          <w:lang w:eastAsia="zh-CN"/>
        </w:rPr>
        <w:t>售后使用</w:t>
      </w:r>
      <w:r>
        <w:rPr>
          <w:rFonts w:hint="eastAsia" w:ascii="宋体" w:hAnsi="宋体" w:cs="宋体"/>
          <w:color w:val="auto"/>
          <w:kern w:val="0"/>
          <w:szCs w:val="21"/>
          <w:highlight w:val="none"/>
        </w:rPr>
        <w:t>培训，提供完整的产品</w:t>
      </w:r>
      <w:r>
        <w:rPr>
          <w:rFonts w:hint="eastAsia" w:ascii="宋体" w:hAnsi="宋体" w:cs="宋体"/>
          <w:color w:val="auto"/>
          <w:kern w:val="0"/>
          <w:szCs w:val="21"/>
          <w:highlight w:val="none"/>
          <w:lang w:eastAsia="zh-CN"/>
        </w:rPr>
        <w:t>说明书</w:t>
      </w:r>
      <w:r>
        <w:rPr>
          <w:rFonts w:hint="eastAsia" w:ascii="宋体" w:hAnsi="宋体" w:cs="宋体"/>
          <w:color w:val="auto"/>
          <w:kern w:val="0"/>
          <w:szCs w:val="21"/>
          <w:highlight w:val="none"/>
        </w:rPr>
        <w:t>、维护</w:t>
      </w:r>
      <w:r>
        <w:rPr>
          <w:rFonts w:hint="eastAsia" w:ascii="宋体" w:hAnsi="宋体" w:cs="宋体"/>
          <w:color w:val="auto"/>
          <w:kern w:val="0"/>
          <w:szCs w:val="21"/>
          <w:highlight w:val="none"/>
          <w:lang w:eastAsia="zh-CN"/>
        </w:rPr>
        <w:t>流程图</w:t>
      </w:r>
      <w:r>
        <w:rPr>
          <w:rFonts w:hint="eastAsia" w:ascii="宋体" w:hAnsi="宋体" w:cs="宋体"/>
          <w:color w:val="auto"/>
          <w:kern w:val="0"/>
          <w:szCs w:val="21"/>
          <w:highlight w:val="none"/>
        </w:rPr>
        <w:t>，对甲方指定的相关人员进行操作、</w:t>
      </w:r>
      <w:r>
        <w:rPr>
          <w:rFonts w:hint="eastAsia" w:ascii="宋体" w:hAnsi="宋体" w:cs="宋体"/>
          <w:color w:val="auto"/>
          <w:kern w:val="0"/>
          <w:szCs w:val="21"/>
          <w:highlight w:val="none"/>
          <w:lang w:eastAsia="zh-CN"/>
        </w:rPr>
        <w:t>使用</w:t>
      </w:r>
      <w:r>
        <w:rPr>
          <w:rFonts w:hint="eastAsia" w:ascii="宋体" w:hAnsi="宋体" w:cs="宋体"/>
          <w:color w:val="auto"/>
          <w:kern w:val="0"/>
          <w:szCs w:val="21"/>
          <w:highlight w:val="none"/>
        </w:rPr>
        <w:t>等技术指导及7*24小时技术支持服务，直至使技术人员能熟练掌握使用。</w:t>
      </w:r>
    </w:p>
    <w:p w14:paraId="56D6CEB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2、提供</w:t>
      </w:r>
      <w:r>
        <w:rPr>
          <w:rFonts w:hint="eastAsia" w:ascii="宋体" w:hAnsi="宋体" w:cs="宋体"/>
          <w:color w:val="auto"/>
          <w:szCs w:val="21"/>
          <w:highlight w:val="none"/>
        </w:rPr>
        <w:t>专业技术培训，培训人员名额不做限制。如遇到甲方人员变动，可提供再培训服务，直至甲方单位全面掌握使用方法。</w:t>
      </w:r>
    </w:p>
    <w:p w14:paraId="40469A7F">
      <w:pPr>
        <w:spacing w:line="240" w:lineRule="auto"/>
        <w:ind w:left="420" w:leftChars="200"/>
        <w:rPr>
          <w:rFonts w:hint="eastAsia" w:hAnsi="宋体"/>
          <w:color w:val="auto"/>
          <w:szCs w:val="21"/>
          <w:highlight w:val="none"/>
        </w:rPr>
      </w:pPr>
      <w:r>
        <w:rPr>
          <w:rFonts w:hint="eastAsia" w:hAnsi="宋体"/>
          <w:color w:val="auto"/>
          <w:szCs w:val="21"/>
          <w:highlight w:val="none"/>
        </w:rPr>
        <w:t>（八）其他</w:t>
      </w:r>
    </w:p>
    <w:p w14:paraId="31203FB6">
      <w:pPr>
        <w:spacing w:line="240" w:lineRule="auto"/>
        <w:ind w:firstLine="420" w:firstLineChars="200"/>
        <w:rPr>
          <w:rFonts w:hint="eastAsia" w:ascii="宋体" w:hAnsi="宋体" w:eastAsia="宋体" w:cs="宋体"/>
          <w:color w:val="auto"/>
          <w:szCs w:val="21"/>
          <w:highlight w:val="none"/>
        </w:rPr>
      </w:pPr>
      <w:bookmarkStart w:id="4" w:name="_Toc17710"/>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bookmarkEnd w:id="4"/>
      <w:r>
        <w:rPr>
          <w:rFonts w:hint="eastAsia" w:ascii="宋体" w:hAnsi="宋体" w:eastAsia="宋体" w:cs="宋体"/>
          <w:color w:val="auto"/>
          <w:szCs w:val="21"/>
          <w:highlight w:val="none"/>
        </w:rPr>
        <w:t>中标人负责完成本项目安装调试。</w:t>
      </w:r>
    </w:p>
    <w:p w14:paraId="608991DA">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中标人须加强施工的组织管理，所有施工人员须遵守文明安全施工的有关规章制度。</w:t>
      </w:r>
    </w:p>
    <w:p w14:paraId="5366538F">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项目完成后， 中标人应将项目有关的全部资料，包括产品资料、技术文档、施工图纸等，移交采购人。</w:t>
      </w:r>
    </w:p>
    <w:p w14:paraId="194ED019">
      <w:pPr>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（九）付款方式</w:t>
      </w:r>
    </w:p>
    <w:p w14:paraId="6019B62F">
      <w:pPr>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①付款方式：签订合同时约定</w:t>
      </w:r>
    </w:p>
    <w:p w14:paraId="40C21E32">
      <w:pPr>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②本项目采用费用包干方式建设，投标人应根据项目要求和现场情况，详细列明项目所需的设备及材料购置， 以及产品运输保险保管、产品安装调试、试运行测试通过验收、培训、质保期 保修维护等所有人工、管理、财务等所有费用，如一旦中标， 在项目实施中出现任何遗漏， 均由中标人提供，采购人不再支付任何费用。</w:t>
      </w:r>
    </w:p>
    <w:p w14:paraId="0298988F">
      <w:p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（十）投标报价</w:t>
      </w:r>
    </w:p>
    <w:p w14:paraId="03BA9D7F">
      <w:p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1、本项目投标报价包含产品的运输、保险、装卸、保管、安装调试、试运行通过验收、检验、 培训、 质保期保修维护等所有费用， 如一旦中标，在项目实施中出现任何遗漏，均由中标人提供，采购人不再支付任何费用。</w:t>
      </w:r>
    </w:p>
    <w:p w14:paraId="6D06E9D1">
      <w:p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2、所有报价的产品，各项技术标准应当符合国家（强制性）标准及各项规范要求。国家没有相 应标准、规范的，可使用行业标准规定，要求安装的产品必须提供相关安装实施方案。</w:t>
      </w:r>
    </w:p>
    <w:p w14:paraId="20A0D2B0">
      <w:p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本项目为交钥匙工程，投标人如一旦中标，在项目实施中出现任何遗漏，均由中标人提供，采购人不再支付任何费用。所有设备应当按采购人要求供货并安装到位，经试运行验收合格后交付采购人正常使用。（针对本事项投标人须在投标文件中提供承诺， 且如若中标则严格按投标人承诺执行。）</w:t>
      </w:r>
    </w:p>
    <w:p w14:paraId="29D3F002">
      <w:pPr>
        <w:spacing w:line="24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eastAsia="zh-CN"/>
        </w:rPr>
        <w:t>4、招标人不统一组织现场踏勘，投标人在投标前，如需踏勘现场，有关费用自理，踏勘期间发生的意 外自负；招标人在踏勘现场有关工程场地和相关环境等情况的介绍，供投标人参考，投标人对自身的判断和决策负责； 中标后中标人不得以不了解现场情况为由向招标人提出任何索赔或不合理要求。</w:t>
      </w:r>
    </w:p>
    <w:p w14:paraId="62BCFF89">
      <w:pPr>
        <w:spacing w:before="68" w:line="240" w:lineRule="auto"/>
        <w:ind w:left="39" w:right="88"/>
        <w:rPr>
          <w:rFonts w:ascii="宋体" w:hAnsi="宋体" w:eastAsia="宋体" w:cs="宋体"/>
          <w:b/>
          <w:bCs/>
          <w:color w:val="auto"/>
          <w:spacing w:val="-3"/>
          <w:sz w:val="21"/>
          <w:szCs w:val="21"/>
          <w:highlight w:val="none"/>
        </w:rPr>
      </w:pPr>
      <w:r>
        <w:rPr>
          <w:rFonts w:ascii="宋体" w:hAnsi="宋体" w:eastAsia="宋体" w:cs="宋体"/>
          <w:b/>
          <w:bCs/>
          <w:color w:val="auto"/>
          <w:spacing w:val="-2"/>
          <w:sz w:val="21"/>
          <w:szCs w:val="21"/>
          <w:highlight w:val="none"/>
        </w:rPr>
        <w:t>投标人对招标文件提出的要求和条件，应当在投标文件中作出明确响应。带“★”条款为本项目实质</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3"/>
          <w:sz w:val="21"/>
          <w:szCs w:val="21"/>
          <w:highlight w:val="none"/>
        </w:rPr>
        <w:t>性条款，如有偏离或缺漏，视为无效投标。</w:t>
      </w:r>
    </w:p>
    <w:p w14:paraId="2AC99EE5">
      <w:pPr>
        <w:spacing w:before="68" w:line="240" w:lineRule="auto"/>
        <w:ind w:left="39" w:right="88"/>
        <w:jc w:val="center"/>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第三章 评标办法</w:t>
      </w:r>
    </w:p>
    <w:p w14:paraId="25D29A62">
      <w:pPr>
        <w:spacing w:before="68" w:line="240" w:lineRule="auto"/>
        <w:ind w:left="39" w:right="88"/>
        <w:rPr>
          <w:rFonts w:hint="eastAsia" w:ascii="宋体" w:hAnsi="宋体" w:eastAsia="宋体" w:cs="宋体"/>
          <w:b w:val="0"/>
          <w:bCs w:val="0"/>
          <w:color w:val="auto"/>
          <w:spacing w:val="-3"/>
          <w:sz w:val="21"/>
          <w:szCs w:val="21"/>
          <w:highlight w:val="none"/>
        </w:rPr>
      </w:pPr>
    </w:p>
    <w:p w14:paraId="3FD72AA1">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1.评审原则</w:t>
      </w:r>
    </w:p>
    <w:p w14:paraId="0383C290">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14:paraId="26EA7FBC">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（2）磋商小组应当根据综合评分情况，按照评审得分由高到低顺序推荐 3 名以上成交候选供应商，并编写评审报告。评审得分相同的，按照最后报价由低到高的顺序推荐。评审得分且最后报价相同的，按照技术指标优劣顺序推荐。</w:t>
      </w:r>
    </w:p>
    <w:p w14:paraId="3B9F3D67">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7214D2">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2.评审标准</w:t>
      </w:r>
    </w:p>
    <w:p w14:paraId="281A9B24">
      <w:pPr>
        <w:spacing w:before="68" w:line="240" w:lineRule="auto"/>
        <w:ind w:left="39" w:right="88"/>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根据《中华人民共和国政府采购法》、《中华人民共和国政府采购法实施条例》及省、市有关规定，磋商小组成员按照客观、公正、谨慎的原则，根据磋商文件规定的评审程序、评审方法和评审标准进行独立评审。根据排名先后确定成交候选供应商。</w:t>
      </w:r>
    </w:p>
    <w:p w14:paraId="7A873096">
      <w:pPr>
        <w:spacing w:before="68" w:line="240" w:lineRule="auto"/>
        <w:ind w:left="39" w:right="88"/>
        <w:rPr>
          <w:rFonts w:hint="eastAsia" w:ascii="宋体" w:hAnsi="宋体" w:eastAsia="宋体" w:cs="宋体"/>
          <w:b w:val="0"/>
          <w:bCs w:val="0"/>
          <w:color w:val="auto"/>
          <w:spacing w:val="-3"/>
          <w:sz w:val="21"/>
          <w:szCs w:val="21"/>
          <w:highlight w:val="none"/>
        </w:rPr>
      </w:pPr>
    </w:p>
    <w:p w14:paraId="0CB24C31">
      <w:pPr>
        <w:spacing w:before="68" w:line="240" w:lineRule="auto"/>
        <w:ind w:left="39" w:right="88"/>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附页 4 评审因素和标准</w:t>
      </w:r>
    </w:p>
    <w:tbl>
      <w:tblPr>
        <w:tblStyle w:val="1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45"/>
        <w:gridCol w:w="840"/>
        <w:gridCol w:w="6330"/>
      </w:tblGrid>
      <w:tr w14:paraId="191F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gridSpan w:val="2"/>
            <w:vAlign w:val="center"/>
          </w:tcPr>
          <w:p w14:paraId="0AD310C3">
            <w:pPr>
              <w:spacing w:line="240" w:lineRule="auto"/>
              <w:jc w:val="center"/>
              <w:rPr>
                <w:rFonts w:hint="eastAsia" w:eastAsia="宋体"/>
                <w:vertAlign w:val="baseline"/>
                <w:lang w:eastAsia="zh-CN"/>
              </w:rPr>
            </w:pPr>
            <w:r>
              <w:rPr>
                <w:rFonts w:hint="eastAsia"/>
                <w:vertAlign w:val="baseline"/>
                <w:lang w:eastAsia="zh-CN"/>
              </w:rPr>
              <w:t>评标办法</w:t>
            </w:r>
          </w:p>
        </w:tc>
        <w:tc>
          <w:tcPr>
            <w:tcW w:w="7170" w:type="dxa"/>
            <w:gridSpan w:val="2"/>
          </w:tcPr>
          <w:p w14:paraId="7B248114">
            <w:pPr>
              <w:spacing w:line="240" w:lineRule="auto"/>
              <w:rPr>
                <w:vertAlign w:val="baseline"/>
              </w:rPr>
            </w:pPr>
            <w:r>
              <w:rPr>
                <w:rFonts w:hint="eastAsia"/>
                <w:vertAlign w:val="baseline"/>
              </w:rPr>
              <w:t>综合评分法，即投标文件能够最大限度满足招标文件规定的各项综合评价标准且经评审得分最高的供应商为中标候选人的评标办法。</w:t>
            </w:r>
          </w:p>
        </w:tc>
      </w:tr>
      <w:tr w14:paraId="22C0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gridSpan w:val="2"/>
            <w:vAlign w:val="center"/>
          </w:tcPr>
          <w:p w14:paraId="68CF3ED4">
            <w:pPr>
              <w:spacing w:line="240" w:lineRule="auto"/>
              <w:jc w:val="center"/>
              <w:rPr>
                <w:vertAlign w:val="baseline"/>
              </w:rPr>
            </w:pPr>
            <w:r>
              <w:rPr>
                <w:rFonts w:hint="eastAsia"/>
                <w:vertAlign w:val="baseline"/>
              </w:rPr>
              <w:t>权重取值</w:t>
            </w:r>
          </w:p>
        </w:tc>
        <w:tc>
          <w:tcPr>
            <w:tcW w:w="7170" w:type="dxa"/>
            <w:gridSpan w:val="2"/>
          </w:tcPr>
          <w:p w14:paraId="0FD04111">
            <w:pPr>
              <w:spacing w:line="240" w:lineRule="auto"/>
              <w:rPr>
                <w:vertAlign w:val="baseline"/>
              </w:rPr>
            </w:pPr>
            <w:r>
              <w:rPr>
                <w:rFonts w:hint="eastAsia"/>
                <w:vertAlign w:val="baseline"/>
              </w:rPr>
              <w:t>1、价格部分（F1）占 30%， 2、技术部分（F2）占 50%， 3、商务部分（F3）20%∑(1+2+3)=1 综合总得分=F1+F2+F3</w:t>
            </w:r>
          </w:p>
        </w:tc>
      </w:tr>
      <w:tr w14:paraId="1B23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6C5F00C">
            <w:pPr>
              <w:spacing w:line="240" w:lineRule="auto"/>
              <w:jc w:val="center"/>
              <w:rPr>
                <w:rFonts w:hint="eastAsia" w:eastAsia="宋体"/>
                <w:vertAlign w:val="baseline"/>
                <w:lang w:eastAsia="zh-CN"/>
              </w:rPr>
            </w:pPr>
            <w:r>
              <w:rPr>
                <w:rFonts w:hint="eastAsia"/>
                <w:vertAlign w:val="baseline"/>
                <w:lang w:eastAsia="zh-CN"/>
              </w:rPr>
              <w:t>序号</w:t>
            </w:r>
          </w:p>
        </w:tc>
        <w:tc>
          <w:tcPr>
            <w:tcW w:w="945" w:type="dxa"/>
            <w:vAlign w:val="center"/>
          </w:tcPr>
          <w:p w14:paraId="14C2AC76">
            <w:pPr>
              <w:spacing w:line="240" w:lineRule="auto"/>
              <w:jc w:val="center"/>
              <w:rPr>
                <w:rFonts w:hint="eastAsia"/>
                <w:vertAlign w:val="baseline"/>
                <w:lang w:eastAsia="zh-CN"/>
              </w:rPr>
            </w:pPr>
            <w:r>
              <w:rPr>
                <w:rFonts w:hint="eastAsia"/>
                <w:vertAlign w:val="baseline"/>
                <w:lang w:eastAsia="zh-CN"/>
              </w:rPr>
              <w:t>评审</w:t>
            </w:r>
          </w:p>
          <w:p w14:paraId="5951E6F5">
            <w:pPr>
              <w:spacing w:line="240" w:lineRule="auto"/>
              <w:jc w:val="center"/>
              <w:rPr>
                <w:rFonts w:hint="eastAsia" w:eastAsia="宋体"/>
                <w:vertAlign w:val="baseline"/>
                <w:lang w:eastAsia="zh-CN"/>
              </w:rPr>
            </w:pPr>
            <w:r>
              <w:rPr>
                <w:rFonts w:hint="eastAsia"/>
                <w:vertAlign w:val="baseline"/>
                <w:lang w:eastAsia="zh-CN"/>
              </w:rPr>
              <w:t>因素</w:t>
            </w:r>
          </w:p>
        </w:tc>
        <w:tc>
          <w:tcPr>
            <w:tcW w:w="840" w:type="dxa"/>
            <w:vAlign w:val="center"/>
          </w:tcPr>
          <w:p w14:paraId="0E6B93AB">
            <w:pPr>
              <w:spacing w:line="240" w:lineRule="auto"/>
              <w:jc w:val="center"/>
              <w:rPr>
                <w:rFonts w:hint="eastAsia" w:eastAsia="宋体"/>
                <w:vertAlign w:val="baseline"/>
                <w:lang w:eastAsia="zh-CN"/>
              </w:rPr>
            </w:pPr>
            <w:r>
              <w:rPr>
                <w:rFonts w:hint="eastAsia"/>
                <w:vertAlign w:val="baseline"/>
                <w:lang w:eastAsia="zh-CN"/>
              </w:rPr>
              <w:t>满分</w:t>
            </w:r>
          </w:p>
        </w:tc>
        <w:tc>
          <w:tcPr>
            <w:tcW w:w="6330" w:type="dxa"/>
            <w:vAlign w:val="center"/>
          </w:tcPr>
          <w:p w14:paraId="3D5E8E74">
            <w:pPr>
              <w:spacing w:line="240" w:lineRule="auto"/>
              <w:jc w:val="center"/>
              <w:rPr>
                <w:rFonts w:hint="eastAsia" w:eastAsia="宋体"/>
                <w:vertAlign w:val="baseline"/>
                <w:lang w:eastAsia="zh-CN"/>
              </w:rPr>
            </w:pPr>
            <w:r>
              <w:rPr>
                <w:rFonts w:hint="eastAsia"/>
                <w:vertAlign w:val="baseline"/>
                <w:lang w:eastAsia="zh-CN"/>
              </w:rPr>
              <w:t>评分标准</w:t>
            </w:r>
          </w:p>
        </w:tc>
      </w:tr>
      <w:tr w14:paraId="5848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288B3C7">
            <w:pPr>
              <w:spacing w:line="240" w:lineRule="auto"/>
              <w:jc w:val="center"/>
              <w:rPr>
                <w:rFonts w:hint="eastAsia" w:eastAsia="宋体"/>
                <w:vertAlign w:val="baseline"/>
                <w:lang w:eastAsia="zh-CN"/>
              </w:rPr>
            </w:pPr>
            <w:r>
              <w:rPr>
                <w:rFonts w:hint="eastAsia"/>
                <w:vertAlign w:val="baseline"/>
                <w:lang w:eastAsia="zh-CN"/>
              </w:rPr>
              <w:t>一</w:t>
            </w:r>
          </w:p>
        </w:tc>
        <w:tc>
          <w:tcPr>
            <w:tcW w:w="945" w:type="dxa"/>
            <w:vAlign w:val="center"/>
          </w:tcPr>
          <w:p w14:paraId="72171087">
            <w:pPr>
              <w:spacing w:line="240" w:lineRule="auto"/>
              <w:jc w:val="center"/>
              <w:rPr>
                <w:rFonts w:hint="eastAsia"/>
                <w:vertAlign w:val="baseline"/>
                <w:lang w:eastAsia="zh-CN"/>
              </w:rPr>
            </w:pPr>
            <w:r>
              <w:rPr>
                <w:rFonts w:hint="eastAsia"/>
                <w:vertAlign w:val="baseline"/>
                <w:lang w:eastAsia="zh-CN"/>
              </w:rPr>
              <w:t>价格</w:t>
            </w:r>
          </w:p>
          <w:p w14:paraId="60C96112">
            <w:pPr>
              <w:spacing w:line="240" w:lineRule="auto"/>
              <w:jc w:val="center"/>
              <w:rPr>
                <w:rFonts w:hint="eastAsia" w:eastAsia="宋体"/>
                <w:vertAlign w:val="baseline"/>
                <w:lang w:eastAsia="zh-CN"/>
              </w:rPr>
            </w:pPr>
            <w:r>
              <w:rPr>
                <w:rFonts w:hint="eastAsia"/>
                <w:vertAlign w:val="baseline"/>
                <w:lang w:eastAsia="zh-CN"/>
              </w:rPr>
              <w:t>部分（</w:t>
            </w:r>
            <w:r>
              <w:rPr>
                <w:rFonts w:hint="eastAsia"/>
                <w:vertAlign w:val="baseline"/>
                <w:lang w:val="en-US" w:eastAsia="zh-CN"/>
              </w:rPr>
              <w:t>F1</w:t>
            </w:r>
            <w:r>
              <w:rPr>
                <w:rFonts w:hint="eastAsia"/>
                <w:vertAlign w:val="baseline"/>
                <w:lang w:eastAsia="zh-CN"/>
              </w:rPr>
              <w:t>）</w:t>
            </w:r>
          </w:p>
        </w:tc>
        <w:tc>
          <w:tcPr>
            <w:tcW w:w="840" w:type="dxa"/>
            <w:vAlign w:val="center"/>
          </w:tcPr>
          <w:p w14:paraId="1A9CFD68">
            <w:pPr>
              <w:spacing w:line="240" w:lineRule="auto"/>
              <w:jc w:val="center"/>
              <w:rPr>
                <w:rFonts w:hint="default" w:eastAsia="宋体"/>
                <w:vertAlign w:val="baseline"/>
                <w:lang w:val="en-US" w:eastAsia="zh-CN"/>
              </w:rPr>
            </w:pPr>
            <w:r>
              <w:rPr>
                <w:rFonts w:hint="eastAsia"/>
                <w:vertAlign w:val="baseline"/>
                <w:lang w:val="en-US" w:eastAsia="zh-CN"/>
              </w:rPr>
              <w:t>30分</w:t>
            </w:r>
          </w:p>
        </w:tc>
        <w:tc>
          <w:tcPr>
            <w:tcW w:w="6330" w:type="dxa"/>
          </w:tcPr>
          <w:p w14:paraId="76E9AA97">
            <w:pPr>
              <w:spacing w:line="240" w:lineRule="auto"/>
              <w:rPr>
                <w:vertAlign w:val="baseline"/>
              </w:rPr>
            </w:pPr>
            <w:r>
              <w:rPr>
                <w:rFonts w:hint="eastAsia"/>
                <w:vertAlign w:val="baseline"/>
              </w:rPr>
              <w:t>根据财库〔2014〕214 号文件规定，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注：如果在评标过程中，评标小组发现投标人的投标报价明显低于其他投标人的综合报价或者有理由怀疑其投标综合报价可能低于其成本的，将要求该投标人在规定的时间内出具详细的成本计算清单（加盖投标人单位公章）并提供相关证明材料。投标人在规定的时间内不能出具详细的成本计算清单或不能提供相关证明材料的，视作该投标人以低于成本报价投标，其投标文件应作废标处理。</w:t>
            </w:r>
          </w:p>
        </w:tc>
      </w:tr>
      <w:tr w14:paraId="481B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254B768">
            <w:pPr>
              <w:spacing w:line="240" w:lineRule="auto"/>
              <w:rPr>
                <w:rFonts w:hint="eastAsia" w:eastAsia="宋体"/>
                <w:vertAlign w:val="baseline"/>
                <w:lang w:eastAsia="zh-CN"/>
              </w:rPr>
            </w:pPr>
            <w:r>
              <w:rPr>
                <w:rFonts w:hint="eastAsia"/>
                <w:vertAlign w:val="baseline"/>
                <w:lang w:eastAsia="zh-CN"/>
              </w:rPr>
              <w:t>二</w:t>
            </w:r>
          </w:p>
        </w:tc>
        <w:tc>
          <w:tcPr>
            <w:tcW w:w="8115" w:type="dxa"/>
            <w:gridSpan w:val="3"/>
          </w:tcPr>
          <w:p w14:paraId="6ABCCD8C">
            <w:pPr>
              <w:spacing w:line="240" w:lineRule="auto"/>
              <w:rPr>
                <w:vertAlign w:val="baseline"/>
              </w:rPr>
            </w:pPr>
            <w:r>
              <w:rPr>
                <w:rFonts w:hint="eastAsia"/>
                <w:vertAlign w:val="baseline"/>
              </w:rPr>
              <w:t>技术部分（F2，已考虑权值的计分，满分为 50 分）</w:t>
            </w:r>
          </w:p>
        </w:tc>
      </w:tr>
      <w:tr w14:paraId="077E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26A2854">
            <w:pPr>
              <w:spacing w:line="240" w:lineRule="auto"/>
              <w:jc w:val="center"/>
              <w:rPr>
                <w:rFonts w:hint="default" w:eastAsia="宋体"/>
                <w:vertAlign w:val="baseline"/>
                <w:lang w:val="en-US" w:eastAsia="zh-CN"/>
              </w:rPr>
            </w:pPr>
            <w:r>
              <w:rPr>
                <w:rFonts w:hint="eastAsia"/>
                <w:vertAlign w:val="baseline"/>
                <w:lang w:eastAsia="zh-CN"/>
              </w:rPr>
              <w:t>序号</w:t>
            </w:r>
          </w:p>
        </w:tc>
        <w:tc>
          <w:tcPr>
            <w:tcW w:w="945" w:type="dxa"/>
            <w:vAlign w:val="center"/>
          </w:tcPr>
          <w:p w14:paraId="189A4954">
            <w:pPr>
              <w:spacing w:line="240" w:lineRule="auto"/>
              <w:jc w:val="center"/>
              <w:rPr>
                <w:rFonts w:hint="eastAsia"/>
                <w:vertAlign w:val="baseline"/>
              </w:rPr>
            </w:pPr>
            <w:r>
              <w:rPr>
                <w:rFonts w:hint="eastAsia"/>
                <w:vertAlign w:val="baseline"/>
              </w:rPr>
              <w:t>评审</w:t>
            </w:r>
          </w:p>
          <w:p w14:paraId="4E7BB073">
            <w:pPr>
              <w:spacing w:line="240" w:lineRule="auto"/>
              <w:jc w:val="center"/>
              <w:rPr>
                <w:vertAlign w:val="baseline"/>
              </w:rPr>
            </w:pPr>
            <w:r>
              <w:rPr>
                <w:rFonts w:hint="eastAsia"/>
                <w:vertAlign w:val="baseline"/>
              </w:rPr>
              <w:t>内容</w:t>
            </w:r>
          </w:p>
        </w:tc>
        <w:tc>
          <w:tcPr>
            <w:tcW w:w="840" w:type="dxa"/>
            <w:vAlign w:val="center"/>
          </w:tcPr>
          <w:p w14:paraId="5B446546">
            <w:pPr>
              <w:spacing w:line="240" w:lineRule="auto"/>
              <w:jc w:val="center"/>
              <w:rPr>
                <w:rFonts w:hint="eastAsia" w:eastAsia="宋体"/>
                <w:vertAlign w:val="baseline"/>
                <w:lang w:eastAsia="zh-CN"/>
              </w:rPr>
            </w:pPr>
            <w:r>
              <w:rPr>
                <w:rFonts w:hint="eastAsia"/>
                <w:vertAlign w:val="baseline"/>
                <w:lang w:eastAsia="zh-CN"/>
              </w:rPr>
              <w:t>满分</w:t>
            </w:r>
          </w:p>
        </w:tc>
        <w:tc>
          <w:tcPr>
            <w:tcW w:w="6330" w:type="dxa"/>
            <w:vAlign w:val="center"/>
          </w:tcPr>
          <w:p w14:paraId="37D6D752">
            <w:pPr>
              <w:spacing w:line="240" w:lineRule="auto"/>
              <w:jc w:val="center"/>
              <w:rPr>
                <w:vertAlign w:val="baseline"/>
              </w:rPr>
            </w:pPr>
            <w:r>
              <w:rPr>
                <w:rFonts w:hint="eastAsia"/>
                <w:vertAlign w:val="baseline"/>
              </w:rPr>
              <w:t>评分标准</w:t>
            </w:r>
          </w:p>
        </w:tc>
      </w:tr>
      <w:tr w14:paraId="0DF4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FB12D89">
            <w:pPr>
              <w:spacing w:line="240" w:lineRule="auto"/>
              <w:jc w:val="center"/>
              <w:rPr>
                <w:rFonts w:hint="eastAsia" w:eastAsia="宋体"/>
                <w:vertAlign w:val="baseline"/>
                <w:lang w:val="en-US" w:eastAsia="zh-CN"/>
              </w:rPr>
            </w:pPr>
            <w:r>
              <w:rPr>
                <w:rFonts w:hint="eastAsia"/>
                <w:vertAlign w:val="baseline"/>
                <w:lang w:val="en-US" w:eastAsia="zh-CN"/>
              </w:rPr>
              <w:t>1</w:t>
            </w:r>
          </w:p>
        </w:tc>
        <w:tc>
          <w:tcPr>
            <w:tcW w:w="945" w:type="dxa"/>
            <w:vAlign w:val="center"/>
          </w:tcPr>
          <w:p w14:paraId="2A5390A6">
            <w:pPr>
              <w:spacing w:line="240" w:lineRule="auto"/>
              <w:jc w:val="center"/>
              <w:rPr>
                <w:vertAlign w:val="baseline"/>
              </w:rPr>
            </w:pPr>
            <w:r>
              <w:rPr>
                <w:rFonts w:hint="eastAsia"/>
                <w:vertAlign w:val="baseline"/>
              </w:rPr>
              <w:t>施工方案与技术措施</w:t>
            </w:r>
          </w:p>
        </w:tc>
        <w:tc>
          <w:tcPr>
            <w:tcW w:w="840" w:type="dxa"/>
            <w:vAlign w:val="center"/>
          </w:tcPr>
          <w:p w14:paraId="37C78F08">
            <w:pPr>
              <w:spacing w:line="240" w:lineRule="auto"/>
              <w:jc w:val="center"/>
              <w:rPr>
                <w:rFonts w:hint="default" w:eastAsia="宋体"/>
                <w:vertAlign w:val="baseline"/>
                <w:lang w:val="en-US" w:eastAsia="zh-CN"/>
              </w:rPr>
            </w:pPr>
            <w:r>
              <w:rPr>
                <w:rFonts w:hint="eastAsia"/>
                <w:vertAlign w:val="baseline"/>
                <w:lang w:val="en-US" w:eastAsia="zh-CN"/>
              </w:rPr>
              <w:t>10分</w:t>
            </w:r>
          </w:p>
        </w:tc>
        <w:tc>
          <w:tcPr>
            <w:tcW w:w="6330" w:type="dxa"/>
          </w:tcPr>
          <w:p w14:paraId="114DDE35">
            <w:pPr>
              <w:spacing w:line="240" w:lineRule="auto"/>
              <w:rPr>
                <w:vertAlign w:val="baseline"/>
              </w:rPr>
            </w:pPr>
            <w:r>
              <w:rPr>
                <w:rFonts w:hint="eastAsia"/>
                <w:vertAlign w:val="baseline"/>
              </w:rPr>
              <w:t>投标人须提供针对本项目的施工方案与技术措施，应包括施工总体部署、施工总体流程、施工总平面布置、分部分项工程的施工各方面提出详细的施工方法及技术保证措施等内容；以上基本项计分点缺任意一项、点扣 1 分；方案包含以上基本项、点的计 4 分，未提供方案的不计分；并继续按以下标准进行分档计分：施工方案内容完善、技术保证措施合理、针对性强的计 6 分；施工方案内容较完善、技术保证措施较合理、针对性较强的计 3 分；施工方案内容欠完善、技术保证措施欠合理、针对性一般的计 1 分。</w:t>
            </w:r>
          </w:p>
        </w:tc>
      </w:tr>
      <w:tr w14:paraId="5035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AD47971">
            <w:pPr>
              <w:spacing w:line="240" w:lineRule="auto"/>
              <w:jc w:val="center"/>
              <w:rPr>
                <w:rFonts w:hint="eastAsia" w:eastAsia="宋体"/>
                <w:vertAlign w:val="baseline"/>
                <w:lang w:val="en-US" w:eastAsia="zh-CN"/>
              </w:rPr>
            </w:pPr>
            <w:r>
              <w:rPr>
                <w:rFonts w:hint="eastAsia"/>
                <w:vertAlign w:val="baseline"/>
                <w:lang w:val="en-US" w:eastAsia="zh-CN"/>
              </w:rPr>
              <w:t>2</w:t>
            </w:r>
          </w:p>
        </w:tc>
        <w:tc>
          <w:tcPr>
            <w:tcW w:w="945" w:type="dxa"/>
            <w:vAlign w:val="center"/>
          </w:tcPr>
          <w:p w14:paraId="71012565">
            <w:pPr>
              <w:spacing w:line="240" w:lineRule="auto"/>
              <w:jc w:val="center"/>
              <w:rPr>
                <w:vertAlign w:val="baseline"/>
              </w:rPr>
            </w:pPr>
            <w:r>
              <w:rPr>
                <w:rFonts w:hint="eastAsia"/>
                <w:vertAlign w:val="baseline"/>
              </w:rPr>
              <w:t>施工总进度计划及工期保证措施</w:t>
            </w:r>
          </w:p>
        </w:tc>
        <w:tc>
          <w:tcPr>
            <w:tcW w:w="840" w:type="dxa"/>
            <w:vAlign w:val="center"/>
          </w:tcPr>
          <w:p w14:paraId="5CB59C1B">
            <w:pPr>
              <w:spacing w:line="240" w:lineRule="auto"/>
              <w:jc w:val="center"/>
              <w:rPr>
                <w:rFonts w:hint="default" w:eastAsia="宋体"/>
                <w:vertAlign w:val="baseline"/>
                <w:lang w:val="en-US" w:eastAsia="zh-CN"/>
              </w:rPr>
            </w:pPr>
            <w:r>
              <w:rPr>
                <w:rFonts w:hint="eastAsia"/>
                <w:vertAlign w:val="baseline"/>
                <w:lang w:val="en-US" w:eastAsia="zh-CN"/>
              </w:rPr>
              <w:t>10分</w:t>
            </w:r>
          </w:p>
        </w:tc>
        <w:tc>
          <w:tcPr>
            <w:tcW w:w="6330" w:type="dxa"/>
          </w:tcPr>
          <w:p w14:paraId="6358E19D">
            <w:pPr>
              <w:spacing w:line="240" w:lineRule="auto"/>
              <w:rPr>
                <w:vertAlign w:val="baseline"/>
              </w:rPr>
            </w:pPr>
            <w:r>
              <w:rPr>
                <w:rFonts w:hint="eastAsia"/>
                <w:vertAlign w:val="baseline"/>
              </w:rPr>
              <w:t>投标人须提供针对本项目的施工总进度计划及工期保证措施，应包括施工计划、进度安排、资源配备计划、工期保证措施等；以上基本项计分点缺任意一项、点扣 1 分；方案包含以上基本项、点的计 4 分，未提供方案的不计分；并继续按以下标准进行分档计分：施工总进度计划及工期保证措施方案完善、合理、针对性强的计 6 分；施工总进度计划及工期保证措施方案较完善、较合理、针对性较强的计3 分；施工总进度计划及工期保证措施方案欠完善、欠合理、针对性一般的计1 分。</w:t>
            </w:r>
          </w:p>
        </w:tc>
      </w:tr>
      <w:tr w14:paraId="7BA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FDCA28B">
            <w:pPr>
              <w:spacing w:line="240" w:lineRule="auto"/>
              <w:jc w:val="center"/>
              <w:rPr>
                <w:rFonts w:hint="eastAsia" w:eastAsia="宋体"/>
                <w:vertAlign w:val="baseline"/>
                <w:lang w:val="en-US" w:eastAsia="zh-CN"/>
              </w:rPr>
            </w:pPr>
            <w:r>
              <w:rPr>
                <w:rFonts w:hint="eastAsia"/>
                <w:vertAlign w:val="baseline"/>
                <w:lang w:val="en-US" w:eastAsia="zh-CN"/>
              </w:rPr>
              <w:t>3</w:t>
            </w:r>
          </w:p>
        </w:tc>
        <w:tc>
          <w:tcPr>
            <w:tcW w:w="945" w:type="dxa"/>
            <w:vAlign w:val="center"/>
          </w:tcPr>
          <w:p w14:paraId="6B77C172">
            <w:pPr>
              <w:spacing w:line="240" w:lineRule="auto"/>
              <w:jc w:val="center"/>
              <w:rPr>
                <w:vertAlign w:val="baseline"/>
              </w:rPr>
            </w:pPr>
            <w:r>
              <w:rPr>
                <w:rFonts w:ascii="宋体" w:hAnsi="宋体" w:eastAsia="宋体" w:cs="宋体"/>
                <w:b w:val="0"/>
                <w:bCs w:val="0"/>
                <w:color w:val="000000"/>
                <w:sz w:val="22"/>
                <w:szCs w:val="22"/>
              </w:rPr>
              <w:t xml:space="preserve">质量保证体 </w:t>
            </w:r>
            <w:r>
              <w:rPr>
                <w:rFonts w:hint="eastAsia" w:ascii="宋体" w:hAnsi="宋体" w:eastAsia="宋体" w:cs="宋体"/>
                <w:b w:val="0"/>
                <w:bCs w:val="0"/>
                <w:color w:val="000000"/>
                <w:sz w:val="22"/>
                <w:szCs w:val="22"/>
                <w:lang w:eastAsia="zh-CN"/>
              </w:rPr>
              <w:t>系</w:t>
            </w:r>
            <w:r>
              <w:rPr>
                <w:rFonts w:ascii="宋体" w:hAnsi="宋体" w:eastAsia="宋体" w:cs="宋体"/>
                <w:b w:val="0"/>
                <w:bCs w:val="0"/>
                <w:color w:val="000000"/>
                <w:sz w:val="22"/>
                <w:szCs w:val="22"/>
              </w:rPr>
              <w:t>与措施</w:t>
            </w:r>
          </w:p>
        </w:tc>
        <w:tc>
          <w:tcPr>
            <w:tcW w:w="840" w:type="dxa"/>
            <w:vAlign w:val="center"/>
          </w:tcPr>
          <w:p w14:paraId="60AA20F3">
            <w:pPr>
              <w:spacing w:line="240" w:lineRule="auto"/>
              <w:jc w:val="center"/>
              <w:rPr>
                <w:rFonts w:hint="default" w:eastAsia="宋体"/>
                <w:vertAlign w:val="baseline"/>
                <w:lang w:val="en-US" w:eastAsia="zh-CN"/>
              </w:rPr>
            </w:pPr>
            <w:r>
              <w:rPr>
                <w:rFonts w:hint="eastAsia"/>
                <w:vertAlign w:val="baseline"/>
                <w:lang w:val="en-US" w:eastAsia="zh-CN"/>
              </w:rPr>
              <w:t>10分</w:t>
            </w:r>
          </w:p>
        </w:tc>
        <w:tc>
          <w:tcPr>
            <w:tcW w:w="6330" w:type="dxa"/>
          </w:tcPr>
          <w:p w14:paraId="11CA8BDE">
            <w:pPr>
              <w:spacing w:line="240" w:lineRule="auto"/>
              <w:rPr>
                <w:vertAlign w:val="baseline"/>
              </w:rPr>
            </w:pPr>
            <w:r>
              <w:rPr>
                <w:rFonts w:hint="eastAsia"/>
                <w:vertAlign w:val="baseline"/>
              </w:rPr>
              <w:t>投标人须提供针对本项目的质量保证体系与措施，应包括质量目标、质量保证体系（含质量管理体系和质量控制体系）、建筑材料质量保障措施、质量检测（试验）方法与措施等内容；以上基本项计分点缺任意一项、点扣 1 分；方案包含以上基本项、点的计 4 分，未提供方案的不计分；并继续按以下标准进行分档计分：质量保证体系与措施完善、合理、针对性强的计 6 分；质量保证体系与措施较完善、较合理、针对性较强的计 3 分；质量保证体系与措施欠完善、欠合理、针对性一般的计 1 分。</w:t>
            </w:r>
          </w:p>
        </w:tc>
      </w:tr>
      <w:tr w14:paraId="6458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3C1620E">
            <w:pPr>
              <w:spacing w:line="240" w:lineRule="auto"/>
              <w:jc w:val="center"/>
              <w:rPr>
                <w:rFonts w:hint="eastAsia" w:eastAsia="宋体"/>
                <w:vertAlign w:val="baseline"/>
                <w:lang w:val="en-US" w:eastAsia="zh-CN"/>
              </w:rPr>
            </w:pPr>
            <w:r>
              <w:rPr>
                <w:rFonts w:hint="eastAsia"/>
                <w:vertAlign w:val="baseline"/>
                <w:lang w:val="en-US" w:eastAsia="zh-CN"/>
              </w:rPr>
              <w:t>4</w:t>
            </w:r>
          </w:p>
        </w:tc>
        <w:tc>
          <w:tcPr>
            <w:tcW w:w="945" w:type="dxa"/>
            <w:shd w:val="clear" w:color="auto" w:fill="auto"/>
            <w:vAlign w:val="center"/>
          </w:tcPr>
          <w:p w14:paraId="72A9B009">
            <w:pPr>
              <w:spacing w:line="240" w:lineRule="auto"/>
              <w:jc w:val="center"/>
              <w:rPr>
                <w:rFonts w:ascii="Times New Roman" w:hAnsi="Times New Roman" w:eastAsia="宋体" w:cs="Times New Roman"/>
                <w:kern w:val="2"/>
                <w:sz w:val="21"/>
                <w:szCs w:val="24"/>
                <w:vertAlign w:val="baseline"/>
                <w:lang w:val="en-US" w:eastAsia="zh-CN" w:bidi="ar-SA"/>
              </w:rPr>
            </w:pPr>
            <w:r>
              <w:rPr>
                <w:rFonts w:hint="eastAsia"/>
                <w:vertAlign w:val="baseline"/>
              </w:rPr>
              <w:t>安全管理体系与措施</w:t>
            </w:r>
          </w:p>
        </w:tc>
        <w:tc>
          <w:tcPr>
            <w:tcW w:w="840" w:type="dxa"/>
            <w:shd w:val="clear" w:color="auto" w:fill="auto"/>
            <w:vAlign w:val="center"/>
          </w:tcPr>
          <w:p w14:paraId="0F0511CF">
            <w:pPr>
              <w:spacing w:line="240" w:lineRule="auto"/>
              <w:jc w:val="center"/>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10分</w:t>
            </w:r>
          </w:p>
        </w:tc>
        <w:tc>
          <w:tcPr>
            <w:tcW w:w="6330" w:type="dxa"/>
            <w:shd w:val="clear" w:color="auto" w:fill="auto"/>
            <w:vAlign w:val="top"/>
          </w:tcPr>
          <w:p w14:paraId="63191BFA">
            <w:pPr>
              <w:spacing w:line="240" w:lineRule="auto"/>
              <w:rPr>
                <w:rFonts w:ascii="Times New Roman" w:hAnsi="Times New Roman" w:eastAsia="宋体" w:cs="Times New Roman"/>
                <w:kern w:val="2"/>
                <w:sz w:val="21"/>
                <w:szCs w:val="24"/>
                <w:vertAlign w:val="baseline"/>
                <w:lang w:val="en-US" w:eastAsia="zh-CN" w:bidi="ar-SA"/>
              </w:rPr>
            </w:pPr>
            <w:r>
              <w:rPr>
                <w:rFonts w:hint="eastAsia"/>
                <w:vertAlign w:val="baseline"/>
              </w:rPr>
              <w:t>投标人须提供针对本项目的安全管理体系与措施，应包括安全管理机构、安全制度、安全措施等内容；以上基本项计分点缺任意一项、点扣 1 分；方案包含以上基本项、点的计 3 分，未提供方案的不计分；并继续按以下标准进行分档计分：安全管理体系与措施完善、合理、针对性强的计 7 分；安全管理体系与措施较完善、较合理、针对性较强的计 4 分；安全管理体系与措施欠完善、欠合理、针对性一般的计 1 分。</w:t>
            </w:r>
          </w:p>
        </w:tc>
      </w:tr>
      <w:tr w14:paraId="212D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1A2D458">
            <w:pPr>
              <w:spacing w:line="240" w:lineRule="auto"/>
              <w:jc w:val="center"/>
              <w:rPr>
                <w:rFonts w:hint="eastAsia" w:eastAsia="宋体"/>
                <w:vertAlign w:val="baseline"/>
                <w:lang w:val="en-US" w:eastAsia="zh-CN"/>
              </w:rPr>
            </w:pPr>
            <w:r>
              <w:rPr>
                <w:rFonts w:hint="eastAsia"/>
                <w:vertAlign w:val="baseline"/>
                <w:lang w:val="en-US" w:eastAsia="zh-CN"/>
              </w:rPr>
              <w:t>5</w:t>
            </w:r>
          </w:p>
        </w:tc>
        <w:tc>
          <w:tcPr>
            <w:tcW w:w="945" w:type="dxa"/>
            <w:vAlign w:val="center"/>
          </w:tcPr>
          <w:p w14:paraId="333E4785">
            <w:pPr>
              <w:spacing w:line="240" w:lineRule="auto"/>
              <w:jc w:val="center"/>
              <w:rPr>
                <w:rFonts w:hint="eastAsia" w:eastAsia="宋体"/>
                <w:vertAlign w:val="baseline"/>
                <w:lang w:eastAsia="zh-CN"/>
              </w:rPr>
            </w:pPr>
            <w:r>
              <w:rPr>
                <w:rFonts w:hint="eastAsia"/>
                <w:vertAlign w:val="baseline"/>
                <w:lang w:eastAsia="zh-CN"/>
              </w:rPr>
              <w:t>文明施工现场措施</w:t>
            </w:r>
          </w:p>
        </w:tc>
        <w:tc>
          <w:tcPr>
            <w:tcW w:w="840" w:type="dxa"/>
            <w:vAlign w:val="center"/>
          </w:tcPr>
          <w:p w14:paraId="75A0DBD9">
            <w:pPr>
              <w:spacing w:line="240" w:lineRule="auto"/>
              <w:jc w:val="center"/>
              <w:rPr>
                <w:rFonts w:hint="eastAsia" w:eastAsia="宋体"/>
                <w:vertAlign w:val="baseline"/>
                <w:lang w:val="en-US" w:eastAsia="zh-CN"/>
              </w:rPr>
            </w:pPr>
            <w:r>
              <w:rPr>
                <w:rFonts w:hint="eastAsia"/>
                <w:vertAlign w:val="baseline"/>
                <w:lang w:val="en-US" w:eastAsia="zh-CN"/>
              </w:rPr>
              <w:t>5分</w:t>
            </w:r>
          </w:p>
        </w:tc>
        <w:tc>
          <w:tcPr>
            <w:tcW w:w="6330" w:type="dxa"/>
          </w:tcPr>
          <w:p w14:paraId="7EAE871D">
            <w:pPr>
              <w:spacing w:line="240" w:lineRule="auto"/>
              <w:rPr>
                <w:vertAlign w:val="baseline"/>
              </w:rPr>
            </w:pPr>
            <w:r>
              <w:rPr>
                <w:rFonts w:hint="eastAsia"/>
                <w:vertAlign w:val="baseline"/>
              </w:rPr>
              <w:t>投标人须提供针对本项目的文明施工现场措施，应包括文明施工管理制度、文明施工措施、环境保护措施等内容；以上基本项计分点缺任意一项、点扣 1 分；方案包含以上基本项、点的计 2 分，未提供方案的不计分；并继续按以下标准进行分档计分：文明施工现场措施完善、合理、针对性强的计 3 分；文明施工现场措施较完善、较合理、针对性较强的计 2 分；文明施工现场措施欠完善、欠合理、针对性一般的计 1 分。</w:t>
            </w:r>
          </w:p>
        </w:tc>
      </w:tr>
      <w:tr w14:paraId="1E84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8B6EB4D">
            <w:pPr>
              <w:spacing w:line="240" w:lineRule="auto"/>
              <w:jc w:val="center"/>
              <w:rPr>
                <w:rFonts w:hint="eastAsia" w:eastAsia="宋体"/>
                <w:vertAlign w:val="baseline"/>
                <w:lang w:val="en-US" w:eastAsia="zh-CN"/>
              </w:rPr>
            </w:pPr>
            <w:r>
              <w:rPr>
                <w:rFonts w:hint="eastAsia"/>
                <w:vertAlign w:val="baseline"/>
                <w:lang w:val="en-US" w:eastAsia="zh-CN"/>
              </w:rPr>
              <w:t>6</w:t>
            </w:r>
          </w:p>
        </w:tc>
        <w:tc>
          <w:tcPr>
            <w:tcW w:w="945" w:type="dxa"/>
            <w:vAlign w:val="center"/>
          </w:tcPr>
          <w:p w14:paraId="2F2A9E43">
            <w:pPr>
              <w:spacing w:line="240" w:lineRule="auto"/>
              <w:jc w:val="center"/>
              <w:rPr>
                <w:vertAlign w:val="baseline"/>
              </w:rPr>
            </w:pPr>
            <w:r>
              <w:rPr>
                <w:rFonts w:hint="eastAsia"/>
                <w:vertAlign w:val="baseline"/>
              </w:rPr>
              <w:t>资源配备计划</w:t>
            </w:r>
          </w:p>
        </w:tc>
        <w:tc>
          <w:tcPr>
            <w:tcW w:w="840" w:type="dxa"/>
            <w:vAlign w:val="center"/>
          </w:tcPr>
          <w:p w14:paraId="4008A1EC">
            <w:pPr>
              <w:spacing w:line="240" w:lineRule="auto"/>
              <w:jc w:val="center"/>
              <w:rPr>
                <w:rFonts w:hint="eastAsia" w:eastAsia="宋体"/>
                <w:vertAlign w:val="baseline"/>
                <w:lang w:val="en-US" w:eastAsia="zh-CN"/>
              </w:rPr>
            </w:pPr>
            <w:r>
              <w:rPr>
                <w:rFonts w:hint="eastAsia"/>
                <w:vertAlign w:val="baseline"/>
                <w:lang w:val="en-US" w:eastAsia="zh-CN"/>
              </w:rPr>
              <w:t>5分</w:t>
            </w:r>
          </w:p>
        </w:tc>
        <w:tc>
          <w:tcPr>
            <w:tcW w:w="6330" w:type="dxa"/>
          </w:tcPr>
          <w:p w14:paraId="61216A48">
            <w:pPr>
              <w:spacing w:line="240" w:lineRule="auto"/>
              <w:rPr>
                <w:vertAlign w:val="baseline"/>
              </w:rPr>
            </w:pPr>
            <w:r>
              <w:rPr>
                <w:rFonts w:hint="eastAsia"/>
                <w:vertAlign w:val="baseline"/>
              </w:rPr>
              <w:t>投标人根据本项目采购需求及特点提供完整的施工资源配备计划(至少应包含：总体资源配备计划、配备计划明细、施工设备配置及劳动力安排等等内容；以上基本项计分点缺任意一项、点扣 1 分；方案包含以上基本项、点的计 2 分，未提供方案的不计分；并继续按以下标准进行分档计分：资源投入计划与施工部署、施工方法及进度计划呼应，较好满足施工需要，调配投入计划合理、准确的计 3 分；资源投入计划与施工部署、施工方法及进度计划基本满足施工需要，调配投入计划较合理的计 2 分；资源投入计划与施工部署、施工方法及进度计划与施工需求不协调，欠合理，调配投入计划欠合理的计 1 分。</w:t>
            </w:r>
          </w:p>
        </w:tc>
      </w:tr>
      <w:tr w14:paraId="4BAF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360A3B4">
            <w:pPr>
              <w:spacing w:line="240" w:lineRule="auto"/>
              <w:rPr>
                <w:rFonts w:hint="eastAsia" w:eastAsia="宋体"/>
                <w:vertAlign w:val="baseline"/>
                <w:lang w:eastAsia="zh-CN"/>
              </w:rPr>
            </w:pPr>
            <w:r>
              <w:rPr>
                <w:rFonts w:hint="eastAsia"/>
                <w:vertAlign w:val="baseline"/>
                <w:lang w:eastAsia="zh-CN"/>
              </w:rPr>
              <w:t>三</w:t>
            </w:r>
          </w:p>
        </w:tc>
        <w:tc>
          <w:tcPr>
            <w:tcW w:w="8115" w:type="dxa"/>
            <w:gridSpan w:val="3"/>
          </w:tcPr>
          <w:p w14:paraId="1AA663E0">
            <w:pPr>
              <w:spacing w:line="240" w:lineRule="auto"/>
              <w:rPr>
                <w:vertAlign w:val="baseline"/>
              </w:rPr>
            </w:pPr>
            <w:r>
              <w:rPr>
                <w:rFonts w:hint="eastAsia"/>
                <w:vertAlign w:val="baseline"/>
              </w:rPr>
              <w:t>商务部分（F3，已考虑权值的计分，满分为 20 分）</w:t>
            </w:r>
          </w:p>
        </w:tc>
      </w:tr>
      <w:tr w14:paraId="1E20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75B6FB3">
            <w:pPr>
              <w:spacing w:line="240" w:lineRule="auto"/>
              <w:jc w:val="center"/>
              <w:rPr>
                <w:rFonts w:hint="eastAsia" w:eastAsia="宋体"/>
                <w:vertAlign w:val="baseline"/>
                <w:lang w:val="en-US" w:eastAsia="zh-CN"/>
              </w:rPr>
            </w:pPr>
            <w:r>
              <w:rPr>
                <w:rFonts w:hint="eastAsia"/>
                <w:vertAlign w:val="baseline"/>
                <w:lang w:val="en-US" w:eastAsia="zh-CN"/>
              </w:rPr>
              <w:t>1</w:t>
            </w:r>
          </w:p>
        </w:tc>
        <w:tc>
          <w:tcPr>
            <w:tcW w:w="945" w:type="dxa"/>
            <w:vAlign w:val="center"/>
          </w:tcPr>
          <w:p w14:paraId="6D5FD730">
            <w:pPr>
              <w:spacing w:line="240" w:lineRule="auto"/>
              <w:jc w:val="center"/>
              <w:rPr>
                <w:rFonts w:hint="eastAsia"/>
                <w:vertAlign w:val="baseline"/>
              </w:rPr>
            </w:pPr>
            <w:r>
              <w:rPr>
                <w:rFonts w:hint="eastAsia"/>
                <w:vertAlign w:val="baseline"/>
              </w:rPr>
              <w:t>项目</w:t>
            </w:r>
          </w:p>
          <w:p w14:paraId="7919D496">
            <w:pPr>
              <w:spacing w:line="240" w:lineRule="auto"/>
              <w:jc w:val="center"/>
              <w:rPr>
                <w:vertAlign w:val="baseline"/>
              </w:rPr>
            </w:pPr>
            <w:r>
              <w:rPr>
                <w:rFonts w:hint="eastAsia"/>
                <w:vertAlign w:val="baseline"/>
              </w:rPr>
              <w:t>业绩</w:t>
            </w:r>
          </w:p>
        </w:tc>
        <w:tc>
          <w:tcPr>
            <w:tcW w:w="840" w:type="dxa"/>
            <w:vAlign w:val="center"/>
          </w:tcPr>
          <w:p w14:paraId="3AB5DAC3">
            <w:pPr>
              <w:spacing w:line="240" w:lineRule="auto"/>
              <w:jc w:val="center"/>
              <w:rPr>
                <w:rFonts w:hint="default" w:eastAsia="宋体"/>
                <w:vertAlign w:val="baseline"/>
                <w:lang w:val="en-US" w:eastAsia="zh-CN"/>
              </w:rPr>
            </w:pPr>
            <w:r>
              <w:rPr>
                <w:rFonts w:hint="eastAsia"/>
                <w:vertAlign w:val="baseline"/>
                <w:lang w:val="en-US" w:eastAsia="zh-CN"/>
              </w:rPr>
              <w:t>18分</w:t>
            </w:r>
          </w:p>
        </w:tc>
        <w:tc>
          <w:tcPr>
            <w:tcW w:w="6330" w:type="dxa"/>
          </w:tcPr>
          <w:p w14:paraId="07BA2D00">
            <w:pPr>
              <w:spacing w:line="240" w:lineRule="auto"/>
              <w:rPr>
                <w:vertAlign w:val="baseline"/>
              </w:rPr>
            </w:pPr>
            <w:r>
              <w:rPr>
                <w:rFonts w:hint="eastAsia"/>
                <w:vertAlign w:val="baseline"/>
              </w:rPr>
              <w:t>投标人自 202</w:t>
            </w:r>
            <w:r>
              <w:rPr>
                <w:rFonts w:hint="eastAsia"/>
                <w:vertAlign w:val="baseline"/>
                <w:lang w:val="en-US" w:eastAsia="zh-CN"/>
              </w:rPr>
              <w:t>2</w:t>
            </w:r>
            <w:r>
              <w:rPr>
                <w:rFonts w:hint="eastAsia"/>
                <w:vertAlign w:val="baseline"/>
              </w:rPr>
              <w:t xml:space="preserve"> 年</w:t>
            </w:r>
            <w:r>
              <w:rPr>
                <w:rFonts w:hint="eastAsia"/>
                <w:vertAlign w:val="baseline"/>
                <w:lang w:val="en-US" w:eastAsia="zh-CN"/>
              </w:rPr>
              <w:t>3</w:t>
            </w:r>
            <w:r>
              <w:rPr>
                <w:rFonts w:hint="eastAsia"/>
                <w:vertAlign w:val="baseline"/>
              </w:rPr>
              <w:t xml:space="preserve"> 月 以来（以合同签订时间为准）具有类似工程施工业绩的，每具有一个计 6 分，最多计 18 分。注：提供中标通知书及项目合同复印件并加盖公章，否则不计分。</w:t>
            </w:r>
          </w:p>
        </w:tc>
      </w:tr>
      <w:tr w14:paraId="090E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08406C6">
            <w:pPr>
              <w:spacing w:line="240" w:lineRule="auto"/>
              <w:jc w:val="center"/>
              <w:rPr>
                <w:rFonts w:hint="eastAsia" w:eastAsia="宋体"/>
                <w:vertAlign w:val="baseline"/>
                <w:lang w:val="en-US" w:eastAsia="zh-CN"/>
              </w:rPr>
            </w:pPr>
            <w:r>
              <w:rPr>
                <w:rFonts w:hint="eastAsia"/>
                <w:vertAlign w:val="baseline"/>
                <w:lang w:val="en-US" w:eastAsia="zh-CN"/>
              </w:rPr>
              <w:t>2</w:t>
            </w:r>
          </w:p>
        </w:tc>
        <w:tc>
          <w:tcPr>
            <w:tcW w:w="945" w:type="dxa"/>
            <w:vAlign w:val="center"/>
          </w:tcPr>
          <w:p w14:paraId="2290F22A">
            <w:pPr>
              <w:spacing w:line="240" w:lineRule="auto"/>
              <w:jc w:val="center"/>
              <w:rPr>
                <w:rFonts w:hint="default" w:eastAsia="宋体"/>
                <w:vertAlign w:val="baseline"/>
                <w:lang w:val="en-US" w:eastAsia="zh-CN"/>
              </w:rPr>
            </w:pPr>
            <w:r>
              <w:rPr>
                <w:rFonts w:hint="eastAsia"/>
                <w:vertAlign w:val="baseline"/>
                <w:lang w:eastAsia="zh-CN"/>
              </w:rPr>
              <w:t>投标文件制作</w:t>
            </w:r>
          </w:p>
        </w:tc>
        <w:tc>
          <w:tcPr>
            <w:tcW w:w="840" w:type="dxa"/>
            <w:vAlign w:val="center"/>
          </w:tcPr>
          <w:p w14:paraId="088A0E7F">
            <w:pPr>
              <w:spacing w:line="240" w:lineRule="auto"/>
              <w:jc w:val="center"/>
              <w:rPr>
                <w:rFonts w:hint="eastAsia" w:eastAsia="宋体"/>
                <w:vertAlign w:val="baseline"/>
                <w:lang w:val="en-US" w:eastAsia="zh-CN"/>
              </w:rPr>
            </w:pPr>
            <w:r>
              <w:rPr>
                <w:rFonts w:hint="eastAsia"/>
                <w:vertAlign w:val="baseline"/>
                <w:lang w:val="en-US" w:eastAsia="zh-CN"/>
              </w:rPr>
              <w:t>2分</w:t>
            </w:r>
          </w:p>
        </w:tc>
        <w:tc>
          <w:tcPr>
            <w:tcW w:w="6330" w:type="dxa"/>
          </w:tcPr>
          <w:p w14:paraId="2EA5668C">
            <w:pPr>
              <w:spacing w:line="240" w:lineRule="auto"/>
              <w:rPr>
                <w:vertAlign w:val="baseline"/>
              </w:rPr>
            </w:pPr>
            <w:r>
              <w:rPr>
                <w:rFonts w:hint="eastAsia"/>
                <w:vertAlign w:val="baseline"/>
              </w:rPr>
              <w:t>响应文件按磋商文件规定的格式、顺序编制，有目录、编页码，装订成册，书面整洁无涂改，没有缺漏项，价格数量等计算准确的，计 2 分；不符合要求的，每处扣 0.5 分，扣完为止。</w:t>
            </w:r>
          </w:p>
        </w:tc>
      </w:tr>
    </w:tbl>
    <w:p w14:paraId="7510ABCC">
      <w:pPr>
        <w:spacing w:line="240" w:lineRule="auto"/>
        <w:rPr>
          <w:rFonts w:hint="eastAsia"/>
        </w:rPr>
      </w:pPr>
    </w:p>
    <w:p w14:paraId="2C3CDE6C">
      <w:pPr>
        <w:spacing w:line="240" w:lineRule="auto"/>
        <w:jc w:val="center"/>
        <w:rPr>
          <w:rFonts w:hint="eastAsia"/>
        </w:rPr>
      </w:pPr>
      <w:r>
        <w:rPr>
          <w:rFonts w:hint="eastAsia"/>
        </w:rPr>
        <w:t>第</w:t>
      </w:r>
      <w:r>
        <w:rPr>
          <w:rFonts w:hint="eastAsia"/>
          <w:lang w:eastAsia="zh-CN"/>
        </w:rPr>
        <w:t>四</w:t>
      </w:r>
      <w:r>
        <w:rPr>
          <w:rFonts w:hint="eastAsia"/>
        </w:rPr>
        <w:t>章 采购需求</w:t>
      </w:r>
    </w:p>
    <w:p w14:paraId="43B8BBE9">
      <w:pPr>
        <w:spacing w:line="240" w:lineRule="auto"/>
        <w:rPr>
          <w:rFonts w:hint="eastAsia"/>
        </w:rPr>
      </w:pPr>
    </w:p>
    <w:p w14:paraId="264E0365">
      <w:pPr>
        <w:spacing w:line="240" w:lineRule="auto"/>
        <w:rPr>
          <w:rFonts w:hint="eastAsia"/>
        </w:rPr>
      </w:pPr>
      <w:r>
        <w:rPr>
          <w:rFonts w:hint="eastAsia"/>
        </w:rPr>
        <w:t>一、采购项目名称：</w:t>
      </w:r>
      <w:r>
        <w:rPr>
          <w:rFonts w:hint="eastAsia"/>
          <w:lang w:eastAsia="zh-CN"/>
        </w:rPr>
        <w:t>怀化市中医医院制剂楼</w:t>
      </w:r>
      <w:r>
        <w:rPr>
          <w:rFonts w:hint="eastAsia"/>
        </w:rPr>
        <w:t>电缆安装项目</w:t>
      </w:r>
    </w:p>
    <w:p w14:paraId="6032510F">
      <w:pPr>
        <w:spacing w:line="240" w:lineRule="auto"/>
        <w:rPr>
          <w:rFonts w:hint="eastAsia"/>
        </w:rPr>
      </w:pPr>
      <w:r>
        <w:rPr>
          <w:rFonts w:hint="eastAsia"/>
        </w:rPr>
        <w:t>二、工程承包范围：详见工程量清单附件；</w:t>
      </w:r>
    </w:p>
    <w:p w14:paraId="1EABF31B">
      <w:pPr>
        <w:spacing w:line="240" w:lineRule="auto"/>
        <w:rPr>
          <w:rFonts w:hint="eastAsia"/>
        </w:rPr>
      </w:pPr>
      <w:r>
        <w:rPr>
          <w:rFonts w:hint="eastAsia"/>
        </w:rPr>
        <w:t>三、项目清单及说明：</w:t>
      </w:r>
    </w:p>
    <w:p w14:paraId="4553625D">
      <w:pPr>
        <w:spacing w:line="240" w:lineRule="auto"/>
        <w:rPr>
          <w:rFonts w:hint="eastAsia"/>
        </w:rPr>
      </w:pPr>
      <w:r>
        <w:rPr>
          <w:rFonts w:hint="eastAsia"/>
        </w:rPr>
        <w:t>(1)工程量清单编制依据</w:t>
      </w:r>
    </w:p>
    <w:p w14:paraId="02985FAC">
      <w:pPr>
        <w:spacing w:line="240" w:lineRule="auto"/>
        <w:rPr>
          <w:rFonts w:hint="eastAsia"/>
        </w:rPr>
      </w:pPr>
      <w:r>
        <w:rPr>
          <w:rFonts w:hint="eastAsia"/>
        </w:rPr>
        <w:t>1.湖南省建设工程造价咨询执业管理办法；</w:t>
      </w:r>
    </w:p>
    <w:p w14:paraId="585C2E73">
      <w:pPr>
        <w:spacing w:line="240" w:lineRule="auto"/>
        <w:rPr>
          <w:rFonts w:hint="eastAsia"/>
        </w:rPr>
      </w:pPr>
      <w:r>
        <w:rPr>
          <w:rFonts w:hint="eastAsia"/>
        </w:rPr>
        <w:t>2.相关标准、规范；</w:t>
      </w:r>
    </w:p>
    <w:p w14:paraId="2554823F">
      <w:pPr>
        <w:spacing w:line="240" w:lineRule="auto"/>
        <w:rPr>
          <w:rFonts w:hint="eastAsia"/>
        </w:rPr>
      </w:pPr>
      <w:r>
        <w:rPr>
          <w:rFonts w:hint="eastAsia"/>
        </w:rPr>
        <w:t>3.其他有关资料。</w:t>
      </w:r>
    </w:p>
    <w:p w14:paraId="6EA6E9FD">
      <w:pPr>
        <w:spacing w:line="240" w:lineRule="auto"/>
        <w:rPr>
          <w:rFonts w:hint="eastAsia"/>
        </w:rPr>
      </w:pPr>
      <w:r>
        <w:rPr>
          <w:rFonts w:hint="eastAsia"/>
        </w:rPr>
        <w:t>(2)技术规范</w:t>
      </w:r>
    </w:p>
    <w:p w14:paraId="6AC1BD5D">
      <w:pPr>
        <w:spacing w:line="240" w:lineRule="auto"/>
        <w:rPr>
          <w:rFonts w:hint="eastAsia"/>
        </w:rPr>
      </w:pPr>
      <w:r>
        <w:rPr>
          <w:rFonts w:hint="eastAsia"/>
        </w:rPr>
        <w:t>本项目应严格按照现行最新的施工验收规范进行施工。主要技术规范(包括但不限于):</w:t>
      </w:r>
    </w:p>
    <w:p w14:paraId="7F1A2AEC">
      <w:pPr>
        <w:spacing w:line="240" w:lineRule="auto"/>
        <w:rPr>
          <w:rFonts w:hint="eastAsia"/>
        </w:rPr>
      </w:pPr>
      <w:r>
        <w:rPr>
          <w:rFonts w:hint="eastAsia"/>
          <w:lang w:val="en-US" w:eastAsia="zh-CN"/>
        </w:rPr>
        <w:t xml:space="preserve"> </w:t>
      </w:r>
      <w:r>
        <w:rPr>
          <w:rFonts w:hint="eastAsia"/>
        </w:rPr>
        <w:t>(1)国务院令第 279 号《建设工程质量管理条例》、建设部 80 号令；</w:t>
      </w:r>
    </w:p>
    <w:p w14:paraId="54F9A031">
      <w:pPr>
        <w:spacing w:line="240" w:lineRule="auto"/>
        <w:rPr>
          <w:rFonts w:hint="eastAsia"/>
        </w:rPr>
      </w:pPr>
      <w:r>
        <w:rPr>
          <w:rFonts w:hint="eastAsia"/>
          <w:lang w:val="en-US" w:eastAsia="zh-CN"/>
        </w:rPr>
        <w:t xml:space="preserve"> </w:t>
      </w:r>
      <w:r>
        <w:rPr>
          <w:rFonts w:hint="eastAsia"/>
        </w:rPr>
        <w:t>(2)《工程施工质量验收规范》；</w:t>
      </w:r>
    </w:p>
    <w:p w14:paraId="0412BE39">
      <w:pPr>
        <w:spacing w:line="240" w:lineRule="auto"/>
        <w:rPr>
          <w:rFonts w:hint="eastAsia"/>
        </w:rPr>
      </w:pPr>
      <w:r>
        <w:rPr>
          <w:rFonts w:hint="eastAsia"/>
        </w:rPr>
        <w:t>（3）除上述技术规范外，若有遗缺，按国家或行业现行的有关规定执行，国家和行业不全的按本地有关部门规定和标准执行。</w:t>
      </w:r>
    </w:p>
    <w:p w14:paraId="2D610F17">
      <w:pPr>
        <w:spacing w:line="240" w:lineRule="auto"/>
        <w:rPr>
          <w:rFonts w:hint="eastAsia"/>
        </w:rPr>
      </w:pPr>
      <w:r>
        <w:rPr>
          <w:rFonts w:hint="eastAsia"/>
        </w:rPr>
        <w:t xml:space="preserve"> 四、工期及质量要求</w:t>
      </w:r>
    </w:p>
    <w:p w14:paraId="3D179F21">
      <w:pPr>
        <w:spacing w:line="240" w:lineRule="auto"/>
        <w:rPr>
          <w:rFonts w:hint="eastAsia"/>
        </w:rPr>
      </w:pPr>
      <w:r>
        <w:rPr>
          <w:rFonts w:hint="eastAsia"/>
        </w:rPr>
        <w:t>1.1 中标供应商负责建筑材料到施工地点的全部运输，包括装卸及现场搬运等。</w:t>
      </w:r>
    </w:p>
    <w:p w14:paraId="285A4925">
      <w:pPr>
        <w:spacing w:line="240" w:lineRule="auto"/>
        <w:rPr>
          <w:rFonts w:hint="eastAsia"/>
        </w:rPr>
      </w:pPr>
      <w:r>
        <w:rPr>
          <w:rFonts w:hint="eastAsia"/>
        </w:rPr>
        <w:t>1.2 中标供应商负责建筑材料在施工地点的保管，直至项目验收合格。</w:t>
      </w:r>
    </w:p>
    <w:p w14:paraId="47D50579">
      <w:pPr>
        <w:spacing w:line="240" w:lineRule="auto"/>
        <w:rPr>
          <w:rFonts w:hint="eastAsia"/>
        </w:rPr>
      </w:pPr>
      <w:r>
        <w:rPr>
          <w:rFonts w:hint="eastAsia"/>
        </w:rPr>
        <w:t>1.3 中标供应商负责其派出的施工人员的人身意外保险。</w:t>
      </w:r>
    </w:p>
    <w:p w14:paraId="494B4D8D">
      <w:pPr>
        <w:spacing w:line="240" w:lineRule="auto"/>
        <w:rPr>
          <w:rFonts w:hint="eastAsia"/>
        </w:rPr>
      </w:pPr>
      <w:r>
        <w:rPr>
          <w:rFonts w:hint="eastAsia"/>
        </w:rPr>
        <w:t>1.4 项目实施过程中所使用的材料及核心材料(电力电缆),要求严格按照设计标准、工程量</w:t>
      </w:r>
    </w:p>
    <w:p w14:paraId="2BBDF515">
      <w:pPr>
        <w:spacing w:line="240" w:lineRule="auto"/>
        <w:rPr>
          <w:rFonts w:hint="eastAsia"/>
        </w:rPr>
      </w:pPr>
      <w:r>
        <w:rPr>
          <w:rFonts w:hint="eastAsia"/>
        </w:rPr>
        <w:t>清单要求采购，且必须满足国家标准，且中标供应商必须提供相应的样品送至采购人，并</w:t>
      </w:r>
    </w:p>
    <w:p w14:paraId="19EC89DE">
      <w:pPr>
        <w:spacing w:line="240" w:lineRule="auto"/>
        <w:rPr>
          <w:rFonts w:hint="eastAsia"/>
        </w:rPr>
      </w:pPr>
      <w:r>
        <w:rPr>
          <w:rFonts w:hint="eastAsia"/>
        </w:rPr>
        <w:t>经采购人认可后才能投入使用。</w:t>
      </w:r>
    </w:p>
    <w:p w14:paraId="69DC7A31">
      <w:pPr>
        <w:spacing w:line="240" w:lineRule="auto"/>
        <w:rPr>
          <w:rFonts w:hint="eastAsia"/>
        </w:rPr>
      </w:pPr>
      <w:r>
        <w:rPr>
          <w:rFonts w:hint="eastAsia"/>
        </w:rPr>
        <w:t>2.施工要求</w:t>
      </w:r>
    </w:p>
    <w:p w14:paraId="23EABA14">
      <w:pPr>
        <w:spacing w:line="240" w:lineRule="auto"/>
        <w:rPr>
          <w:rFonts w:hint="eastAsia"/>
        </w:rPr>
      </w:pPr>
      <w:r>
        <w:rPr>
          <w:rFonts w:hint="eastAsia"/>
        </w:rPr>
        <w:t>2.1 中标供应商须加强施工组织管理，所有施工人员须遵守文明安全施工的有关规章制度</w:t>
      </w:r>
    </w:p>
    <w:p w14:paraId="26E2FD8C">
      <w:pPr>
        <w:spacing w:line="240" w:lineRule="auto"/>
        <w:rPr>
          <w:rFonts w:hint="eastAsia"/>
        </w:rPr>
      </w:pPr>
      <w:r>
        <w:rPr>
          <w:rFonts w:hint="eastAsia"/>
        </w:rPr>
        <w:t>持证上岗。</w:t>
      </w:r>
    </w:p>
    <w:p w14:paraId="1C0885A0">
      <w:pPr>
        <w:spacing w:line="240" w:lineRule="auto"/>
        <w:rPr>
          <w:rFonts w:hint="eastAsia"/>
        </w:rPr>
      </w:pPr>
      <w:r>
        <w:rPr>
          <w:rFonts w:hint="eastAsia"/>
        </w:rPr>
        <w:t>2.2 施工技术要求：满足规范及相关行业要求。</w:t>
      </w:r>
    </w:p>
    <w:p w14:paraId="7E5173D1">
      <w:pPr>
        <w:spacing w:line="240" w:lineRule="auto"/>
        <w:rPr>
          <w:rFonts w:hint="eastAsia"/>
        </w:rPr>
      </w:pPr>
      <w:r>
        <w:rPr>
          <w:rFonts w:hint="eastAsia"/>
        </w:rPr>
        <w:t>2.3 安全生产要求：不发生任何安全生产事故。如因中标供应商原因导致安全事故发生的，</w:t>
      </w:r>
    </w:p>
    <w:p w14:paraId="6012D529">
      <w:pPr>
        <w:spacing w:line="240" w:lineRule="auto"/>
        <w:rPr>
          <w:rFonts w:hint="eastAsia"/>
        </w:rPr>
      </w:pPr>
      <w:r>
        <w:rPr>
          <w:rFonts w:hint="eastAsia"/>
        </w:rPr>
        <w:t>因此产生的责任由中标供应商承担。</w:t>
      </w:r>
    </w:p>
    <w:p w14:paraId="303C9B81">
      <w:pPr>
        <w:spacing w:line="240" w:lineRule="auto"/>
        <w:rPr>
          <w:rFonts w:hint="eastAsia"/>
        </w:rPr>
      </w:pPr>
      <w:r>
        <w:rPr>
          <w:rFonts w:hint="eastAsia"/>
        </w:rPr>
        <w:t>2.4 供应商在整个施工期间，应接受采购人的管理和监督检查。供应商按照施工现场实际情</w:t>
      </w:r>
    </w:p>
    <w:p w14:paraId="4D8CE8EE">
      <w:pPr>
        <w:spacing w:line="240" w:lineRule="auto"/>
        <w:rPr>
          <w:rFonts w:hint="eastAsia"/>
        </w:rPr>
      </w:pPr>
      <w:r>
        <w:rPr>
          <w:rFonts w:hint="eastAsia"/>
        </w:rPr>
        <w:t>况，在施工场地选择合适的施工用水、用电驳接点，并进行接驳，施工场地内施工用水、</w:t>
      </w:r>
    </w:p>
    <w:p w14:paraId="44608CCF">
      <w:pPr>
        <w:spacing w:line="240" w:lineRule="auto"/>
        <w:rPr>
          <w:rFonts w:hint="eastAsia"/>
        </w:rPr>
      </w:pPr>
      <w:r>
        <w:rPr>
          <w:rFonts w:hint="eastAsia"/>
        </w:rPr>
        <w:t>用电的管线由中标供应商负责，并根据施工需要自行解决。供应商负责搬运及安装，安装</w:t>
      </w:r>
    </w:p>
    <w:p w14:paraId="42734AD2">
      <w:pPr>
        <w:spacing w:line="240" w:lineRule="auto"/>
        <w:rPr>
          <w:rFonts w:hint="eastAsia"/>
        </w:rPr>
      </w:pPr>
      <w:r>
        <w:rPr>
          <w:rFonts w:hint="eastAsia"/>
        </w:rPr>
        <w:t>现场工作和生活条件由中标供应商自行解决。现场堆放材料须按要求统一地点堆放，当天</w:t>
      </w:r>
    </w:p>
    <w:p w14:paraId="59CEC27B">
      <w:pPr>
        <w:spacing w:line="240" w:lineRule="auto"/>
        <w:rPr>
          <w:rFonts w:hint="eastAsia"/>
        </w:rPr>
      </w:pPr>
      <w:r>
        <w:rPr>
          <w:rFonts w:hint="eastAsia"/>
        </w:rPr>
        <w:t>施工材料、工具、垃圾应及时清理，严禁抛掷和阻塞通道。</w:t>
      </w:r>
    </w:p>
    <w:p w14:paraId="31E08A64">
      <w:pPr>
        <w:spacing w:line="240" w:lineRule="auto"/>
        <w:rPr>
          <w:rFonts w:hint="eastAsia"/>
        </w:rPr>
      </w:pPr>
      <w:r>
        <w:rPr>
          <w:rFonts w:hint="eastAsia"/>
        </w:rPr>
        <w:t>2.5 供应商应遵守国家、湖南省以及工程所在地有关法规、规范、规程和标准的规定，履行</w:t>
      </w:r>
    </w:p>
    <w:p w14:paraId="27C534B1">
      <w:pPr>
        <w:spacing w:line="240" w:lineRule="auto"/>
        <w:rPr>
          <w:rFonts w:hint="eastAsia"/>
        </w:rPr>
      </w:pPr>
      <w:r>
        <w:rPr>
          <w:rFonts w:hint="eastAsia"/>
        </w:rPr>
        <w:t>文明施工义务；施工场地(现场)应做好防治扬尘和大气污染等工作。</w:t>
      </w:r>
    </w:p>
    <w:p w14:paraId="47C20EFD">
      <w:pPr>
        <w:spacing w:line="240" w:lineRule="auto"/>
        <w:rPr>
          <w:rFonts w:hint="eastAsia"/>
        </w:rPr>
      </w:pPr>
      <w:r>
        <w:rPr>
          <w:rFonts w:hint="eastAsia"/>
        </w:rPr>
        <w:t>2.6 所有进场施工人员应佩戴安全帽，需购买保险，如施工过程中，发生了安全事故，一切</w:t>
      </w:r>
    </w:p>
    <w:p w14:paraId="29C7DDC2">
      <w:pPr>
        <w:spacing w:line="240" w:lineRule="auto"/>
        <w:rPr>
          <w:rFonts w:hint="eastAsia"/>
        </w:rPr>
      </w:pPr>
      <w:r>
        <w:rPr>
          <w:rFonts w:hint="eastAsia"/>
        </w:rPr>
        <w:t>责任由中标供应商承担，采购人不负责。</w:t>
      </w:r>
    </w:p>
    <w:p w14:paraId="20BDDA49">
      <w:pPr>
        <w:spacing w:line="240" w:lineRule="auto"/>
        <w:rPr>
          <w:rFonts w:hint="eastAsia"/>
        </w:rPr>
      </w:pPr>
      <w:r>
        <w:rPr>
          <w:rFonts w:hint="eastAsia"/>
        </w:rPr>
        <w:t>2.7 供应商应及时支付农民工工资，若因农民工工资引发各种问题，造成的一切后果，均由</w:t>
      </w:r>
    </w:p>
    <w:p w14:paraId="3510DA9E">
      <w:pPr>
        <w:spacing w:line="240" w:lineRule="auto"/>
        <w:rPr>
          <w:rFonts w:hint="eastAsia"/>
        </w:rPr>
      </w:pPr>
      <w:r>
        <w:rPr>
          <w:rFonts w:hint="eastAsia"/>
        </w:rPr>
        <w:t>中标供应商承担，采购人概不负责。</w:t>
      </w:r>
    </w:p>
    <w:p w14:paraId="384980E0">
      <w:pPr>
        <w:spacing w:line="240" w:lineRule="auto"/>
        <w:rPr>
          <w:rFonts w:hint="eastAsia"/>
        </w:rPr>
      </w:pPr>
      <w:r>
        <w:rPr>
          <w:rFonts w:hint="eastAsia"/>
        </w:rPr>
        <w:t>2.8 施工过程中，中标供应商需注意保护原有设备设施，并在施工完毕后配合采购人恢复原</w:t>
      </w:r>
    </w:p>
    <w:p w14:paraId="7EB6584F">
      <w:pPr>
        <w:spacing w:line="240" w:lineRule="auto"/>
        <w:rPr>
          <w:rFonts w:hint="eastAsia"/>
        </w:rPr>
      </w:pPr>
      <w:r>
        <w:rPr>
          <w:rFonts w:hint="eastAsia"/>
        </w:rPr>
        <w:t>设施设备的使用。</w:t>
      </w:r>
    </w:p>
    <w:p w14:paraId="52C0B5AC">
      <w:pPr>
        <w:spacing w:line="240" w:lineRule="auto"/>
        <w:rPr>
          <w:rFonts w:hint="eastAsia"/>
        </w:rPr>
      </w:pPr>
      <w:r>
        <w:rPr>
          <w:rFonts w:hint="eastAsia"/>
        </w:rPr>
        <w:t>3.验收要求</w:t>
      </w:r>
    </w:p>
    <w:p w14:paraId="4DAC2D6A">
      <w:pPr>
        <w:spacing w:line="240" w:lineRule="auto"/>
        <w:rPr>
          <w:rFonts w:hint="eastAsia"/>
        </w:rPr>
      </w:pPr>
      <w:r>
        <w:rPr>
          <w:rFonts w:hint="eastAsia"/>
        </w:rPr>
        <w:t>3.1 符合国家相关行业验收规范和标准。采购人组织验收活动，中标供应商负责在当地建设</w:t>
      </w:r>
    </w:p>
    <w:p w14:paraId="22C13177">
      <w:pPr>
        <w:spacing w:line="240" w:lineRule="auto"/>
        <w:rPr>
          <w:rFonts w:hint="eastAsia"/>
        </w:rPr>
      </w:pPr>
      <w:r>
        <w:rPr>
          <w:rFonts w:hint="eastAsia"/>
        </w:rPr>
        <w:t>行政 主管部门办理工程竣工验收备案(如需要)。</w:t>
      </w:r>
    </w:p>
    <w:p w14:paraId="1E7D29F2">
      <w:pPr>
        <w:spacing w:line="240" w:lineRule="auto"/>
        <w:rPr>
          <w:rFonts w:hint="eastAsia"/>
        </w:rPr>
      </w:pPr>
      <w:r>
        <w:rPr>
          <w:rFonts w:hint="eastAsia"/>
        </w:rPr>
        <w:t>3.2 项目验收(如质量、环保等)不合格，由中标供应商返工直至合格，验收合格后采购人按</w:t>
      </w:r>
    </w:p>
    <w:p w14:paraId="5AD23939">
      <w:pPr>
        <w:spacing w:line="240" w:lineRule="auto"/>
        <w:rPr>
          <w:rFonts w:hint="eastAsia"/>
        </w:rPr>
      </w:pPr>
      <w:r>
        <w:rPr>
          <w:rFonts w:hint="eastAsia"/>
        </w:rPr>
        <w:t>合同约定进行工程款的支付，有关返工、再行验收，以及给采购人造成的损失等费用由中</w:t>
      </w:r>
    </w:p>
    <w:p w14:paraId="144A49EA">
      <w:pPr>
        <w:spacing w:line="240" w:lineRule="auto"/>
        <w:rPr>
          <w:rFonts w:hint="eastAsia"/>
        </w:rPr>
      </w:pPr>
      <w:r>
        <w:rPr>
          <w:rFonts w:hint="eastAsia"/>
        </w:rPr>
        <w:t>标供应商承担。</w:t>
      </w:r>
    </w:p>
    <w:p w14:paraId="31801CB0">
      <w:pPr>
        <w:spacing w:line="240" w:lineRule="auto"/>
        <w:rPr>
          <w:rFonts w:hint="eastAsia"/>
        </w:rPr>
      </w:pPr>
      <w:r>
        <w:rPr>
          <w:rFonts w:hint="eastAsia"/>
        </w:rPr>
        <w:t>4.质量保证</w:t>
      </w:r>
    </w:p>
    <w:p w14:paraId="447C7133">
      <w:pPr>
        <w:spacing w:line="240" w:lineRule="auto"/>
        <w:rPr>
          <w:rFonts w:hint="eastAsia"/>
        </w:rPr>
      </w:pPr>
      <w:r>
        <w:rPr>
          <w:rFonts w:hint="eastAsia"/>
        </w:rPr>
        <w:t>4.1 本工程质量符合国家《建设工程施工质量验收统一标准》(GB50300-2013) 以及配套的</w:t>
      </w:r>
    </w:p>
    <w:p w14:paraId="52E0A435">
      <w:pPr>
        <w:spacing w:line="240" w:lineRule="auto"/>
        <w:rPr>
          <w:rFonts w:hint="eastAsia"/>
        </w:rPr>
      </w:pPr>
      <w:r>
        <w:rPr>
          <w:rFonts w:hint="eastAsia"/>
        </w:rPr>
        <w:t>相关工程质量验收规范的合格等级，设备设施的采购必须符合现行国家颁布的产品质量标</w:t>
      </w:r>
    </w:p>
    <w:p w14:paraId="01A19055">
      <w:pPr>
        <w:spacing w:line="240" w:lineRule="auto"/>
        <w:rPr>
          <w:rFonts w:hint="eastAsia"/>
        </w:rPr>
      </w:pPr>
      <w:r>
        <w:rPr>
          <w:rFonts w:hint="eastAsia"/>
        </w:rPr>
        <w:t>准、环保标准等。</w:t>
      </w:r>
    </w:p>
    <w:p w14:paraId="0AF977D1">
      <w:pPr>
        <w:spacing w:line="240" w:lineRule="auto"/>
        <w:rPr>
          <w:rFonts w:hint="eastAsia"/>
        </w:rPr>
      </w:pPr>
      <w:r>
        <w:rPr>
          <w:rFonts w:hint="eastAsia"/>
        </w:rPr>
        <w:t>4.2 施工期间，应接受采购的监督管理，遵守有关规定。</w:t>
      </w:r>
    </w:p>
    <w:p w14:paraId="74008654">
      <w:pPr>
        <w:spacing w:line="240" w:lineRule="auto"/>
        <w:rPr>
          <w:rFonts w:hint="eastAsia"/>
        </w:rPr>
      </w:pPr>
      <w:r>
        <w:rPr>
          <w:rFonts w:hint="eastAsia"/>
        </w:rPr>
        <w:t>4.3 质量保修：自实际交工日期起计算 1 年，按相关规定保修内容及期限，由承包人承担其责任与义务。保修金额为合同总价的 3%，保修期满后，一次性支付。保修期间进场维修，保证无偿修理完好，否则，由采购人安排维修，维修费在质保金中双倍扣除。 五、项目其他说明</w:t>
      </w:r>
    </w:p>
    <w:p w14:paraId="3233CB4A">
      <w:pPr>
        <w:spacing w:line="240" w:lineRule="auto"/>
        <w:rPr>
          <w:rFonts w:hint="eastAsia"/>
        </w:rPr>
      </w:pPr>
      <w:r>
        <w:rPr>
          <w:rFonts w:hint="eastAsia"/>
        </w:rPr>
        <w:t>1．实施时间及地点</w:t>
      </w:r>
    </w:p>
    <w:p w14:paraId="477C0850">
      <w:pPr>
        <w:spacing w:line="240" w:lineRule="auto"/>
        <w:rPr>
          <w:rFonts w:hint="eastAsia"/>
        </w:rPr>
      </w:pPr>
      <w:r>
        <w:rPr>
          <w:rFonts w:hint="eastAsia"/>
        </w:rPr>
        <w:t>1.1 工期：30 日历天。</w:t>
      </w:r>
    </w:p>
    <w:p w14:paraId="56DDBA3E">
      <w:pPr>
        <w:spacing w:line="240" w:lineRule="auto"/>
        <w:rPr>
          <w:rFonts w:hint="eastAsia"/>
        </w:rPr>
      </w:pPr>
      <w:r>
        <w:rPr>
          <w:rFonts w:hint="eastAsia"/>
        </w:rPr>
        <w:t>1.2 实施地点：采购人指定地点；</w:t>
      </w:r>
    </w:p>
    <w:p w14:paraId="6CF9D7C0">
      <w:pPr>
        <w:spacing w:line="240" w:lineRule="auto"/>
        <w:rPr>
          <w:rFonts w:hint="eastAsia"/>
        </w:rPr>
      </w:pPr>
      <w:r>
        <w:rPr>
          <w:rFonts w:hint="eastAsia"/>
        </w:rPr>
        <w:t>2．结算方法</w:t>
      </w:r>
    </w:p>
    <w:p w14:paraId="1835C45D">
      <w:pPr>
        <w:spacing w:line="240" w:lineRule="auto"/>
        <w:rPr>
          <w:rFonts w:hint="eastAsia" w:eastAsia="宋体"/>
          <w:lang w:eastAsia="zh-CN"/>
        </w:rPr>
      </w:pPr>
      <w:r>
        <w:rPr>
          <w:rFonts w:hint="eastAsia"/>
        </w:rPr>
        <w:t xml:space="preserve">2.1 </w:t>
      </w:r>
      <w:r>
        <w:rPr>
          <w:rFonts w:hint="eastAsia"/>
          <w:lang w:eastAsia="zh-CN"/>
        </w:rPr>
        <w:t>付</w:t>
      </w:r>
      <w:r>
        <w:rPr>
          <w:rFonts w:hint="eastAsia"/>
        </w:rPr>
        <w:t>款人：</w:t>
      </w:r>
      <w:r>
        <w:rPr>
          <w:rFonts w:hint="eastAsia"/>
          <w:lang w:eastAsia="zh-CN"/>
        </w:rPr>
        <w:t>怀化市中医医院</w:t>
      </w:r>
    </w:p>
    <w:p w14:paraId="235BF7FF">
      <w:pPr>
        <w:spacing w:line="240" w:lineRule="auto"/>
        <w:rPr>
          <w:rFonts w:hint="eastAsia"/>
        </w:rPr>
      </w:pPr>
      <w:r>
        <w:rPr>
          <w:rFonts w:hint="eastAsia"/>
        </w:rPr>
        <w:t>2.2 付款方式：按合同约定。</w:t>
      </w:r>
    </w:p>
    <w:p w14:paraId="02944939">
      <w:pPr>
        <w:spacing w:line="240" w:lineRule="auto"/>
        <w:rPr>
          <w:rFonts w:hint="eastAsia"/>
        </w:rPr>
      </w:pPr>
      <w:r>
        <w:rPr>
          <w:rFonts w:hint="eastAsia"/>
        </w:rPr>
        <w:t>2.3 投标人应根据项目要求和现场情况，详细列明项目所需的设备、材料以及所有人工、</w:t>
      </w:r>
    </w:p>
    <w:p w14:paraId="347E7A87">
      <w:pPr>
        <w:spacing w:line="240" w:lineRule="auto"/>
        <w:rPr>
          <w:rFonts w:hint="eastAsia"/>
        </w:rPr>
      </w:pPr>
      <w:r>
        <w:rPr>
          <w:rFonts w:hint="eastAsia"/>
        </w:rPr>
        <w:t>管理、财务等所有费用，如投标人遗漏磋商文件所列工程量清单内容，均由成交人自负，</w:t>
      </w:r>
    </w:p>
    <w:p w14:paraId="0C4C1D88">
      <w:pPr>
        <w:spacing w:line="240" w:lineRule="auto"/>
        <w:rPr>
          <w:rFonts w:hint="eastAsia"/>
        </w:rPr>
      </w:pPr>
      <w:r>
        <w:rPr>
          <w:rFonts w:hint="eastAsia"/>
        </w:rPr>
        <w:t>采购人不再支付任何费用。</w:t>
      </w:r>
    </w:p>
    <w:p w14:paraId="2DABF098">
      <w:pPr>
        <w:spacing w:line="240" w:lineRule="auto"/>
        <w:rPr>
          <w:rFonts w:hint="eastAsia"/>
        </w:rPr>
      </w:pPr>
      <w:r>
        <w:rPr>
          <w:rFonts w:hint="eastAsia"/>
        </w:rPr>
        <w:t>对于上述项目要求，投标人应在投标文件中进行回应，作出承诺及说明。</w:t>
      </w:r>
    </w:p>
    <w:p w14:paraId="65F85209">
      <w:pPr>
        <w:spacing w:line="240" w:lineRule="auto"/>
        <w:rPr>
          <w:rFonts w:hint="eastAsia"/>
        </w:rPr>
      </w:pPr>
    </w:p>
    <w:p w14:paraId="6CB135F7">
      <w:pPr>
        <w:spacing w:line="240" w:lineRule="auto"/>
        <w:jc w:val="center"/>
        <w:rPr>
          <w:rFonts w:hint="eastAsia"/>
          <w:b/>
          <w:bCs/>
        </w:rPr>
      </w:pPr>
    </w:p>
    <w:p w14:paraId="412FA6B6">
      <w:pPr>
        <w:spacing w:line="240" w:lineRule="auto"/>
        <w:jc w:val="center"/>
        <w:rPr>
          <w:rFonts w:hint="eastAsia"/>
          <w:b/>
          <w:bCs/>
        </w:rPr>
      </w:pPr>
      <w:r>
        <w:rPr>
          <w:rFonts w:hint="eastAsia"/>
          <w:b/>
          <w:bCs/>
        </w:rPr>
        <w:t>第</w:t>
      </w:r>
      <w:r>
        <w:rPr>
          <w:rFonts w:hint="eastAsia"/>
          <w:b/>
          <w:bCs/>
          <w:lang w:eastAsia="zh-CN"/>
        </w:rPr>
        <w:t>五</w:t>
      </w:r>
      <w:r>
        <w:rPr>
          <w:rFonts w:hint="eastAsia"/>
          <w:b/>
          <w:bCs/>
        </w:rPr>
        <w:t>章 响应文件组成</w:t>
      </w:r>
    </w:p>
    <w:p w14:paraId="006C0212">
      <w:pPr>
        <w:spacing w:line="240" w:lineRule="auto"/>
        <w:rPr>
          <w:rFonts w:hint="eastAsia"/>
        </w:rPr>
      </w:pPr>
    </w:p>
    <w:p w14:paraId="3F665765">
      <w:pPr>
        <w:spacing w:line="240" w:lineRule="auto"/>
        <w:rPr>
          <w:rFonts w:hint="eastAsia"/>
          <w:lang w:val="en-US" w:eastAsia="zh-CN"/>
        </w:rPr>
      </w:pPr>
      <w:r>
        <w:rPr>
          <w:rFonts w:hint="eastAsia"/>
          <w:lang w:val="en-US" w:eastAsia="zh-CN"/>
        </w:rPr>
        <w:t>投标文件的组成</w:t>
      </w:r>
    </w:p>
    <w:p w14:paraId="53EAD2A1">
      <w:pPr>
        <w:spacing w:line="240" w:lineRule="auto"/>
        <w:rPr>
          <w:rFonts w:hint="eastAsia"/>
          <w:lang w:val="en-US" w:eastAsia="zh-CN"/>
        </w:rPr>
      </w:pPr>
    </w:p>
    <w:p w14:paraId="15D3E1FE">
      <w:pPr>
        <w:spacing w:line="240" w:lineRule="auto"/>
        <w:rPr>
          <w:rFonts w:hint="eastAsia"/>
          <w:lang w:val="en-US" w:eastAsia="zh-CN"/>
        </w:rPr>
      </w:pPr>
      <w:r>
        <w:rPr>
          <w:rFonts w:hint="eastAsia"/>
          <w:lang w:val="en-US" w:eastAsia="zh-CN"/>
        </w:rPr>
        <w:t>第一部分 资格证明文件</w:t>
      </w:r>
    </w:p>
    <w:p w14:paraId="1882B7DF">
      <w:pPr>
        <w:rPr>
          <w:rFonts w:hint="eastAsia"/>
          <w:lang w:val="en-US" w:eastAsia="zh-CN"/>
        </w:rPr>
      </w:pPr>
      <w:r>
        <w:rPr>
          <w:rFonts w:hint="eastAsia"/>
          <w:lang w:val="en-US" w:eastAsia="zh-CN"/>
        </w:rPr>
        <w:t>一、开标一览表</w:t>
      </w:r>
    </w:p>
    <w:p w14:paraId="5AD6A9DD">
      <w:pPr>
        <w:rPr>
          <w:rFonts w:hint="eastAsia"/>
          <w:lang w:val="en-US" w:eastAsia="zh-CN"/>
        </w:rPr>
      </w:pPr>
      <w:r>
        <w:rPr>
          <w:rFonts w:hint="eastAsia"/>
          <w:lang w:val="en-US" w:eastAsia="zh-CN"/>
        </w:rPr>
        <w:t>二、法定代表人（单位负责人）身份证明或授权委托书</w:t>
      </w:r>
    </w:p>
    <w:p w14:paraId="33BBF2EE">
      <w:pPr>
        <w:rPr>
          <w:rFonts w:hint="eastAsia"/>
          <w:lang w:val="en-US" w:eastAsia="zh-CN"/>
        </w:rPr>
      </w:pPr>
      <w:r>
        <w:rPr>
          <w:rFonts w:hint="eastAsia"/>
          <w:lang w:val="en-US" w:eastAsia="zh-CN"/>
        </w:rPr>
        <w:t>三、投标人提供的资格证明文件</w:t>
      </w:r>
    </w:p>
    <w:p w14:paraId="03291991">
      <w:pPr>
        <w:rPr>
          <w:rFonts w:hint="eastAsia"/>
          <w:lang w:val="en-US" w:eastAsia="zh-CN"/>
        </w:rPr>
      </w:pPr>
      <w:r>
        <w:rPr>
          <w:rFonts w:hint="eastAsia"/>
          <w:lang w:val="en-US" w:eastAsia="zh-CN"/>
        </w:rPr>
        <w:t>第二部分 商务技术文件</w:t>
      </w:r>
    </w:p>
    <w:p w14:paraId="0DBF1B9A">
      <w:pPr>
        <w:rPr>
          <w:rFonts w:hint="eastAsia"/>
          <w:lang w:val="en-US" w:eastAsia="zh-CN"/>
        </w:rPr>
      </w:pPr>
      <w:r>
        <w:rPr>
          <w:rFonts w:hint="eastAsia"/>
          <w:lang w:val="en-US" w:eastAsia="zh-CN"/>
        </w:rPr>
        <w:t>四、投标函</w:t>
      </w:r>
    </w:p>
    <w:p w14:paraId="32AE4C59">
      <w:pPr>
        <w:rPr>
          <w:rFonts w:hint="eastAsia"/>
          <w:lang w:val="en-US" w:eastAsia="zh-CN"/>
        </w:rPr>
      </w:pPr>
      <w:r>
        <w:rPr>
          <w:rFonts w:hint="eastAsia"/>
          <w:lang w:val="en-US" w:eastAsia="zh-CN"/>
        </w:rPr>
        <w:t>五、分项报价</w:t>
      </w:r>
    </w:p>
    <w:p w14:paraId="51390CAB">
      <w:pPr>
        <w:rPr>
          <w:rFonts w:hint="eastAsia"/>
          <w:lang w:val="en-US" w:eastAsia="zh-CN"/>
        </w:rPr>
      </w:pPr>
      <w:r>
        <w:rPr>
          <w:rFonts w:hint="eastAsia"/>
          <w:lang w:val="en-US" w:eastAsia="zh-CN"/>
        </w:rPr>
        <w:t>六、采购需求响应</w:t>
      </w:r>
    </w:p>
    <w:p w14:paraId="0DB75FC5">
      <w:pPr>
        <w:rPr>
          <w:rFonts w:hint="eastAsia"/>
          <w:lang w:val="en-US" w:eastAsia="zh-CN"/>
        </w:rPr>
      </w:pPr>
      <w:r>
        <w:rPr>
          <w:rFonts w:hint="eastAsia"/>
          <w:lang w:val="en-US" w:eastAsia="zh-CN"/>
        </w:rPr>
        <w:t>七、合同条款偏离表</w:t>
      </w:r>
    </w:p>
    <w:p w14:paraId="1F999DCD">
      <w:pPr>
        <w:rPr>
          <w:rFonts w:hint="eastAsia"/>
          <w:lang w:val="en-US" w:eastAsia="zh-CN"/>
        </w:rPr>
      </w:pPr>
      <w:r>
        <w:rPr>
          <w:rFonts w:hint="eastAsia"/>
          <w:lang w:val="en-US" w:eastAsia="zh-CN"/>
        </w:rPr>
        <w:t>八、采购需求偏离表</w:t>
      </w:r>
    </w:p>
    <w:p w14:paraId="28BCB529">
      <w:pPr>
        <w:rPr>
          <w:rFonts w:hint="eastAsia"/>
          <w:lang w:val="en-US" w:eastAsia="zh-CN"/>
        </w:rPr>
      </w:pPr>
      <w:r>
        <w:rPr>
          <w:rFonts w:hint="eastAsia"/>
          <w:lang w:val="en-US" w:eastAsia="zh-CN"/>
        </w:rPr>
        <w:t>九、享受政府采购政策优惠的证明资料和清单表</w:t>
      </w:r>
    </w:p>
    <w:p w14:paraId="24E8C87A">
      <w:pPr>
        <w:rPr>
          <w:rFonts w:hint="eastAsia"/>
          <w:lang w:val="en-US" w:eastAsia="zh-CN"/>
        </w:rPr>
      </w:pPr>
      <w:r>
        <w:rPr>
          <w:rFonts w:hint="eastAsia"/>
          <w:lang w:val="en-US" w:eastAsia="zh-CN"/>
        </w:rPr>
        <w:t>十、投标货物符合招标文件规定的证明文件</w:t>
      </w:r>
    </w:p>
    <w:p w14:paraId="14C9A43F">
      <w:pPr>
        <w:rPr>
          <w:rFonts w:hint="eastAsia"/>
          <w:lang w:val="en-US" w:eastAsia="zh-CN"/>
        </w:rPr>
      </w:pPr>
      <w:r>
        <w:rPr>
          <w:rFonts w:hint="eastAsia"/>
          <w:lang w:val="en-US" w:eastAsia="zh-CN"/>
        </w:rPr>
        <w:t>十一、投标人认为需提供的其他资料</w:t>
      </w:r>
    </w:p>
    <w:p w14:paraId="55ACC67D">
      <w:pPr>
        <w:pStyle w:val="5"/>
        <w:adjustRightInd w:val="0"/>
        <w:snapToGrid w:val="0"/>
        <w:spacing w:line="360" w:lineRule="auto"/>
        <w:jc w:val="center"/>
        <w:rPr>
          <w:rFonts w:hint="eastAsia"/>
          <w:lang w:val="en-US" w:eastAsia="zh-CN"/>
        </w:rPr>
      </w:pPr>
      <w:r>
        <w:rPr>
          <w:rFonts w:hint="eastAsia"/>
          <w:lang w:val="en-US" w:eastAsia="zh-CN"/>
        </w:rPr>
        <w:t xml:space="preserve"> </w:t>
      </w:r>
    </w:p>
    <w:p w14:paraId="09B0ABFB">
      <w:pPr>
        <w:pStyle w:val="5"/>
        <w:adjustRightInd w:val="0"/>
        <w:snapToGrid w:val="0"/>
        <w:spacing w:line="360" w:lineRule="auto"/>
        <w:jc w:val="center"/>
        <w:rPr>
          <w:rFonts w:hint="eastAsia"/>
          <w:lang w:val="en-US" w:eastAsia="zh-CN"/>
        </w:rPr>
      </w:pPr>
    </w:p>
    <w:p w14:paraId="3AD3109D">
      <w:pPr>
        <w:pStyle w:val="5"/>
        <w:adjustRightInd w:val="0"/>
        <w:snapToGrid w:val="0"/>
        <w:spacing w:line="360" w:lineRule="auto"/>
        <w:jc w:val="center"/>
        <w:rPr>
          <w:rFonts w:hint="eastAsia"/>
          <w:lang w:val="en-US" w:eastAsia="zh-CN"/>
        </w:rPr>
      </w:pPr>
    </w:p>
    <w:p w14:paraId="4538A893">
      <w:pPr>
        <w:pStyle w:val="5"/>
        <w:adjustRightInd w:val="0"/>
        <w:snapToGrid w:val="0"/>
        <w:spacing w:line="360" w:lineRule="auto"/>
        <w:jc w:val="center"/>
        <w:rPr>
          <w:rFonts w:hint="eastAsia"/>
          <w:lang w:val="en-US" w:eastAsia="zh-CN"/>
        </w:rPr>
      </w:pPr>
    </w:p>
    <w:p w14:paraId="47089A67">
      <w:pPr>
        <w:pStyle w:val="5"/>
        <w:adjustRightInd w:val="0"/>
        <w:snapToGrid w:val="0"/>
        <w:spacing w:line="360" w:lineRule="auto"/>
        <w:jc w:val="center"/>
        <w:rPr>
          <w:rFonts w:hint="eastAsia"/>
          <w:lang w:val="en-US" w:eastAsia="zh-CN"/>
        </w:rPr>
      </w:pPr>
    </w:p>
    <w:p w14:paraId="3D767D4B">
      <w:pPr>
        <w:pStyle w:val="5"/>
        <w:adjustRightInd w:val="0"/>
        <w:snapToGrid w:val="0"/>
        <w:spacing w:line="360" w:lineRule="auto"/>
        <w:jc w:val="center"/>
        <w:rPr>
          <w:rFonts w:hint="eastAsia"/>
          <w:lang w:val="en-US" w:eastAsia="zh-CN"/>
        </w:rPr>
      </w:pPr>
    </w:p>
    <w:p w14:paraId="4F1E5837">
      <w:pPr>
        <w:pStyle w:val="5"/>
        <w:adjustRightInd w:val="0"/>
        <w:snapToGrid w:val="0"/>
        <w:spacing w:line="360" w:lineRule="auto"/>
        <w:jc w:val="center"/>
        <w:rPr>
          <w:rFonts w:hint="eastAsia"/>
          <w:lang w:val="en-US" w:eastAsia="zh-CN"/>
        </w:rPr>
      </w:pPr>
    </w:p>
    <w:p w14:paraId="25B95486">
      <w:pPr>
        <w:pStyle w:val="5"/>
        <w:adjustRightInd w:val="0"/>
        <w:snapToGrid w:val="0"/>
        <w:spacing w:line="360" w:lineRule="auto"/>
        <w:jc w:val="center"/>
        <w:rPr>
          <w:rFonts w:hint="eastAsia"/>
          <w:lang w:val="en-US" w:eastAsia="zh-CN"/>
        </w:rPr>
      </w:pPr>
    </w:p>
    <w:p w14:paraId="1BF50024">
      <w:pPr>
        <w:pStyle w:val="5"/>
        <w:adjustRightInd w:val="0"/>
        <w:snapToGrid w:val="0"/>
        <w:spacing w:line="360" w:lineRule="auto"/>
        <w:jc w:val="center"/>
        <w:rPr>
          <w:rFonts w:hint="eastAsia"/>
          <w:lang w:val="en-US" w:eastAsia="zh-CN"/>
        </w:rPr>
      </w:pPr>
    </w:p>
    <w:p w14:paraId="33D6475D">
      <w:pPr>
        <w:pStyle w:val="5"/>
        <w:adjustRightInd w:val="0"/>
        <w:snapToGrid w:val="0"/>
        <w:spacing w:line="360" w:lineRule="auto"/>
        <w:jc w:val="center"/>
        <w:rPr>
          <w:rFonts w:hint="eastAsia"/>
          <w:lang w:val="en-US" w:eastAsia="zh-CN"/>
        </w:rPr>
      </w:pPr>
    </w:p>
    <w:p w14:paraId="6DECE20D">
      <w:pPr>
        <w:pStyle w:val="5"/>
        <w:adjustRightInd w:val="0"/>
        <w:snapToGrid w:val="0"/>
        <w:spacing w:line="360" w:lineRule="auto"/>
        <w:jc w:val="center"/>
        <w:rPr>
          <w:rFonts w:hint="eastAsia"/>
          <w:lang w:val="en-US" w:eastAsia="zh-CN"/>
        </w:rPr>
      </w:pPr>
    </w:p>
    <w:p w14:paraId="16715A09">
      <w:pPr>
        <w:pStyle w:val="5"/>
        <w:adjustRightInd w:val="0"/>
        <w:snapToGrid w:val="0"/>
        <w:spacing w:line="360" w:lineRule="auto"/>
        <w:jc w:val="center"/>
        <w:rPr>
          <w:rFonts w:hint="eastAsia"/>
          <w:lang w:val="en-US" w:eastAsia="zh-CN"/>
        </w:rPr>
      </w:pPr>
    </w:p>
    <w:p w14:paraId="77D81CB8">
      <w:pPr>
        <w:pStyle w:val="5"/>
        <w:adjustRightInd w:val="0"/>
        <w:snapToGrid w:val="0"/>
        <w:spacing w:line="360" w:lineRule="auto"/>
        <w:jc w:val="center"/>
        <w:rPr>
          <w:rFonts w:hint="eastAsia"/>
          <w:lang w:val="en-US" w:eastAsia="zh-CN"/>
        </w:rPr>
      </w:pPr>
    </w:p>
    <w:p w14:paraId="434632DA">
      <w:pPr>
        <w:pStyle w:val="5"/>
        <w:adjustRightInd w:val="0"/>
        <w:snapToGrid w:val="0"/>
        <w:spacing w:line="360" w:lineRule="auto"/>
        <w:jc w:val="center"/>
        <w:rPr>
          <w:rFonts w:hint="eastAsia"/>
          <w:lang w:val="en-US" w:eastAsia="zh-CN"/>
        </w:rPr>
      </w:pPr>
    </w:p>
    <w:p w14:paraId="63EEB433">
      <w:pPr>
        <w:adjustRightInd w:val="0"/>
        <w:snapToGrid w:val="0"/>
        <w:spacing w:line="360" w:lineRule="auto"/>
        <w:jc w:val="center"/>
        <w:rPr>
          <w:rFonts w:hint="eastAsia" w:ascii="宋体" w:hAnsi="宋体" w:eastAsia="宋体"/>
          <w:b/>
          <w:bCs/>
          <w:color w:val="auto"/>
          <w:sz w:val="84"/>
          <w:szCs w:val="84"/>
          <w:highlight w:val="none"/>
        </w:rPr>
      </w:pPr>
    </w:p>
    <w:p w14:paraId="3C4AAEAE">
      <w:pPr>
        <w:adjustRightInd w:val="0"/>
        <w:snapToGrid w:val="0"/>
        <w:spacing w:line="360" w:lineRule="auto"/>
        <w:jc w:val="center"/>
        <w:rPr>
          <w:rFonts w:hint="eastAsia" w:ascii="宋体" w:hAnsi="宋体" w:eastAsia="宋体"/>
          <w:b/>
          <w:bCs/>
          <w:color w:val="auto"/>
          <w:sz w:val="84"/>
          <w:szCs w:val="84"/>
          <w:highlight w:val="none"/>
        </w:rPr>
      </w:pPr>
    </w:p>
    <w:p w14:paraId="026F0401">
      <w:pPr>
        <w:adjustRightInd w:val="0"/>
        <w:snapToGrid w:val="0"/>
        <w:spacing w:line="360" w:lineRule="auto"/>
        <w:jc w:val="center"/>
        <w:rPr>
          <w:rFonts w:hint="eastAsia" w:ascii="宋体" w:hAnsi="宋体" w:eastAsia="宋体"/>
          <w:b/>
          <w:bCs/>
          <w:color w:val="auto"/>
          <w:sz w:val="84"/>
          <w:szCs w:val="84"/>
          <w:highlight w:val="none"/>
        </w:rPr>
      </w:pPr>
    </w:p>
    <w:p w14:paraId="572572A2">
      <w:pPr>
        <w:adjustRightInd w:val="0"/>
        <w:snapToGrid w:val="0"/>
        <w:spacing w:line="360" w:lineRule="auto"/>
        <w:jc w:val="center"/>
        <w:rPr>
          <w:rFonts w:hint="eastAsia" w:ascii="宋体" w:hAnsi="宋体" w:eastAsia="宋体"/>
          <w:b/>
          <w:bCs/>
          <w:color w:val="auto"/>
          <w:sz w:val="84"/>
          <w:szCs w:val="84"/>
          <w:highlight w:val="none"/>
        </w:rPr>
      </w:pPr>
    </w:p>
    <w:p w14:paraId="5502CF68">
      <w:pPr>
        <w:adjustRightInd w:val="0"/>
        <w:snapToGrid w:val="0"/>
        <w:spacing w:line="360" w:lineRule="auto"/>
        <w:jc w:val="center"/>
        <w:rPr>
          <w:rFonts w:hint="eastAsia" w:ascii="宋体" w:hAnsi="宋体" w:eastAsia="宋体"/>
          <w:b/>
          <w:bCs/>
          <w:color w:val="auto"/>
          <w:sz w:val="84"/>
          <w:szCs w:val="84"/>
          <w:highlight w:val="none"/>
          <w:lang w:eastAsia="zh-CN"/>
        </w:rPr>
      </w:pPr>
      <w:r>
        <w:rPr>
          <w:rFonts w:hint="eastAsia" w:ascii="宋体" w:hAnsi="宋体" w:eastAsia="宋体"/>
          <w:b/>
          <w:bCs/>
          <w:color w:val="auto"/>
          <w:sz w:val="84"/>
          <w:szCs w:val="84"/>
          <w:highlight w:val="none"/>
        </w:rPr>
        <w:t>投 标 文 件</w:t>
      </w:r>
    </w:p>
    <w:p w14:paraId="4D18A310">
      <w:pPr>
        <w:adjustRightInd w:val="0"/>
        <w:snapToGrid w:val="0"/>
        <w:spacing w:line="360" w:lineRule="auto"/>
        <w:rPr>
          <w:rFonts w:ascii="黑体" w:hAnsi="黑体" w:eastAsia="黑体"/>
          <w:b/>
          <w:color w:val="auto"/>
          <w:sz w:val="32"/>
          <w:szCs w:val="32"/>
          <w:highlight w:val="none"/>
        </w:rPr>
      </w:pPr>
    </w:p>
    <w:p w14:paraId="6EA3BEF9">
      <w:pPr>
        <w:adjustRightInd w:val="0"/>
        <w:snapToGrid w:val="0"/>
        <w:spacing w:line="360" w:lineRule="auto"/>
        <w:rPr>
          <w:rFonts w:ascii="宋体" w:hAnsi="宋体" w:eastAsia="宋体"/>
          <w:b/>
          <w:color w:val="auto"/>
          <w:sz w:val="30"/>
          <w:szCs w:val="30"/>
          <w:highlight w:val="none"/>
        </w:rPr>
      </w:pPr>
      <w:r>
        <w:rPr>
          <w:rFonts w:hint="eastAsia" w:ascii="宋体" w:hAnsi="宋体" w:eastAsia="宋体"/>
          <w:b/>
          <w:color w:val="auto"/>
          <w:sz w:val="32"/>
          <w:szCs w:val="32"/>
          <w:highlight w:val="none"/>
        </w:rPr>
        <w:t xml:space="preserve">                     </w:t>
      </w:r>
    </w:p>
    <w:p w14:paraId="72242CA3">
      <w:pPr>
        <w:pStyle w:val="5"/>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ascii="宋体" w:hAnsi="宋体" w:eastAsia="宋体"/>
          <w:b/>
          <w:bCs/>
          <w:color w:val="auto"/>
          <w:sz w:val="30"/>
          <w:szCs w:val="30"/>
          <w:highlight w:val="none"/>
          <w:u w:val="single"/>
        </w:rPr>
        <w:t xml:space="preserve">                       </w:t>
      </w:r>
    </w:p>
    <w:p w14:paraId="6CFEEAF6">
      <w:pPr>
        <w:pStyle w:val="5"/>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3D6A04BD">
      <w:pPr>
        <w:pStyle w:val="5"/>
        <w:adjustRightInd w:val="0"/>
        <w:snapToGrid w:val="0"/>
        <w:spacing w:line="360" w:lineRule="auto"/>
        <w:ind w:firstLine="1988" w:firstLineChars="660"/>
        <w:rPr>
          <w:rFonts w:ascii="黑体" w:hAnsi="宋体" w:eastAsia="黑体"/>
          <w:color w:val="auto"/>
          <w:sz w:val="30"/>
          <w:szCs w:val="30"/>
          <w:highlight w:val="none"/>
        </w:rPr>
      </w:pPr>
      <w:r>
        <w:rPr>
          <w:rFonts w:hint="eastAsia" w:ascii="宋体" w:hAnsi="宋体" w:eastAsia="宋体"/>
          <w:b/>
          <w:bCs/>
          <w:color w:val="auto"/>
          <w:sz w:val="30"/>
          <w:szCs w:val="30"/>
          <w:highlight w:val="none"/>
        </w:rPr>
        <w:t>采购</w:t>
      </w:r>
      <w:r>
        <w:rPr>
          <w:rFonts w:hint="eastAsia" w:hAnsi="宋体"/>
          <w:b/>
          <w:bCs/>
          <w:color w:val="auto"/>
          <w:sz w:val="30"/>
          <w:szCs w:val="30"/>
          <w:highlight w:val="none"/>
          <w:lang w:eastAsia="zh-CN"/>
        </w:rPr>
        <w:t>计划</w:t>
      </w:r>
      <w:r>
        <w:rPr>
          <w:rFonts w:hint="eastAsia" w:ascii="宋体" w:hAnsi="宋体" w:eastAsia="宋体"/>
          <w:b/>
          <w:bCs/>
          <w:color w:val="auto"/>
          <w:sz w:val="30"/>
          <w:szCs w:val="30"/>
          <w:highlight w:val="none"/>
        </w:rPr>
        <w:t>编号:</w:t>
      </w:r>
      <w:r>
        <w:rPr>
          <w:rFonts w:hint="eastAsia" w:ascii="宋体" w:hAnsi="宋体" w:eastAsia="宋体"/>
          <w:b/>
          <w:bCs/>
          <w:color w:val="auto"/>
          <w:sz w:val="30"/>
          <w:szCs w:val="30"/>
          <w:highlight w:val="none"/>
          <w:u w:val="single"/>
        </w:rPr>
        <w:t xml:space="preserve">                       </w:t>
      </w:r>
    </w:p>
    <w:p w14:paraId="1C895DFE">
      <w:pPr>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354F3FCC">
      <w:pPr>
        <w:adjustRightInd w:val="0"/>
        <w:snapToGrid w:val="0"/>
        <w:spacing w:line="360" w:lineRule="auto"/>
        <w:jc w:val="center"/>
        <w:rPr>
          <w:rFonts w:ascii="黑体" w:eastAsia="黑体"/>
          <w:color w:val="auto"/>
          <w:sz w:val="28"/>
          <w:szCs w:val="28"/>
          <w:highlight w:val="none"/>
        </w:rPr>
      </w:pPr>
      <w:r>
        <w:rPr>
          <w:rFonts w:hint="eastAsia" w:ascii="黑体" w:hAnsi="宋体" w:eastAsia="黑体"/>
          <w:color w:val="auto"/>
          <w:sz w:val="32"/>
          <w:szCs w:val="32"/>
          <w:highlight w:val="none"/>
        </w:rPr>
        <w:t>年  月  日</w:t>
      </w:r>
      <w:r>
        <w:rPr>
          <w:rFonts w:ascii="黑体" w:eastAsia="黑体"/>
          <w:color w:val="auto"/>
          <w:sz w:val="28"/>
          <w:szCs w:val="28"/>
          <w:highlight w:val="none"/>
        </w:rPr>
        <w:br w:type="page"/>
      </w:r>
    </w:p>
    <w:p w14:paraId="257A6A8F">
      <w:pPr>
        <w:pStyle w:val="3"/>
        <w:adjustRightInd w:val="0"/>
        <w:snapToGrid w:val="0"/>
        <w:spacing w:before="0" w:after="0" w:line="360" w:lineRule="auto"/>
        <w:jc w:val="center"/>
        <w:rPr>
          <w:rFonts w:ascii="黑体" w:hAnsi="宋体" w:eastAsia="黑体"/>
          <w:color w:val="auto"/>
          <w:sz w:val="28"/>
          <w:szCs w:val="28"/>
          <w:highlight w:val="none"/>
        </w:rPr>
      </w:pPr>
      <w:bookmarkStart w:id="5" w:name="_Toc29913950"/>
      <w:bookmarkStart w:id="6" w:name="_Toc26700"/>
      <w:r>
        <w:rPr>
          <w:rFonts w:hint="eastAsia" w:ascii="黑体" w:hAnsi="宋体" w:eastAsia="黑体"/>
          <w:color w:val="auto"/>
          <w:sz w:val="28"/>
          <w:szCs w:val="28"/>
          <w:highlight w:val="none"/>
        </w:rPr>
        <w:t>一、开标一览表</w:t>
      </w:r>
      <w:bookmarkEnd w:id="5"/>
      <w:bookmarkEnd w:id="6"/>
    </w:p>
    <w:p w14:paraId="66325448">
      <w:pPr>
        <w:adjustRightInd w:val="0"/>
        <w:snapToGrid w:val="0"/>
        <w:spacing w:line="360" w:lineRule="auto"/>
        <w:ind w:left="-88" w:leftChars="-42"/>
        <w:jc w:val="center"/>
        <w:rPr>
          <w:rFonts w:ascii="仿宋_GB2312" w:hAnsi="宋体" w:eastAsia="仿宋_GB2312"/>
          <w:color w:val="auto"/>
          <w:sz w:val="24"/>
          <w:highlight w:val="none"/>
        </w:rPr>
      </w:pPr>
    </w:p>
    <w:p w14:paraId="31AF87E7">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采购计划号：</w:t>
      </w:r>
      <w:r>
        <w:rPr>
          <w:rFonts w:hint="eastAsia" w:ascii="宋体" w:hAnsi="宋体" w:eastAsia="宋体"/>
          <w:color w:val="auto"/>
          <w:szCs w:val="21"/>
          <w:highlight w:val="none"/>
          <w:u w:val="single"/>
        </w:rPr>
        <w:t>__    ________</w:t>
      </w:r>
      <w:r>
        <w:rPr>
          <w:rFonts w:hint="eastAsia" w:ascii="宋体" w:hAnsi="宋体" w:eastAsia="宋体"/>
          <w:color w:val="auto"/>
          <w:szCs w:val="21"/>
          <w:highlight w:val="none"/>
        </w:rPr>
        <w:t xml:space="preserve">               </w:t>
      </w:r>
    </w:p>
    <w:p w14:paraId="10A1A9BA">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____            ______</w:t>
      </w:r>
      <w:r>
        <w:rPr>
          <w:rFonts w:hint="eastAsia" w:ascii="宋体" w:hAnsi="宋体" w:eastAsia="宋体"/>
          <w:color w:val="auto"/>
          <w:szCs w:val="21"/>
          <w:highlight w:val="none"/>
        </w:rPr>
        <w:t xml:space="preserve"> </w:t>
      </w:r>
    </w:p>
    <w:p w14:paraId="2CCD1105">
      <w:pPr>
        <w:adjustRightInd w:val="0"/>
        <w:snapToGrid w:val="0"/>
        <w:spacing w:line="360" w:lineRule="auto"/>
        <w:rPr>
          <w:rFonts w:ascii="宋体" w:hAnsi="宋体" w:eastAsia="宋体"/>
          <w:b/>
          <w:color w:val="auto"/>
          <w:szCs w:val="21"/>
          <w:highlight w:val="none"/>
        </w:rPr>
      </w:pPr>
      <w:r>
        <w:rPr>
          <w:rFonts w:hint="eastAsia" w:ascii="宋体" w:hAnsi="宋体" w:eastAsia="宋体"/>
          <w:color w:val="auto"/>
          <w:szCs w:val="21"/>
          <w:highlight w:val="none"/>
        </w:rPr>
        <w:t>包号：</w:t>
      </w:r>
      <w:r>
        <w:rPr>
          <w:rFonts w:hint="eastAsia" w:ascii="宋体" w:hAnsi="宋体" w:eastAsia="宋体"/>
          <w:color w:val="auto"/>
          <w:szCs w:val="21"/>
          <w:highlight w:val="none"/>
          <w:u w:val="single"/>
        </w:rPr>
        <w:t>__    ________</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__    ________</w:t>
      </w:r>
    </w:p>
    <w:tbl>
      <w:tblPr>
        <w:tblStyle w:val="1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51918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55E44F53">
            <w:pPr>
              <w:adjustRightInd w:val="0"/>
              <w:snapToGrid w:val="0"/>
              <w:spacing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投标报价</w:t>
            </w:r>
          </w:p>
        </w:tc>
        <w:tc>
          <w:tcPr>
            <w:tcW w:w="3119" w:type="dxa"/>
            <w:noWrap w:val="0"/>
            <w:vAlign w:val="center"/>
          </w:tcPr>
          <w:p w14:paraId="7D5F0C93">
            <w:pPr>
              <w:adjustRightInd w:val="0"/>
              <w:snapToGrid w:val="0"/>
              <w:spacing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其他内容</w:t>
            </w:r>
          </w:p>
        </w:tc>
      </w:tr>
      <w:tr w14:paraId="035B1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127A000D">
            <w:pPr>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小写金额：</w:t>
            </w:r>
            <w:r>
              <w:rPr>
                <w:rFonts w:hint="eastAsia" w:ascii="宋体" w:hAnsi="宋体" w:eastAsia="宋体"/>
                <w:color w:val="auto"/>
                <w:kern w:val="0"/>
                <w:szCs w:val="21"/>
                <w:highlight w:val="none"/>
                <w:u w:val="single"/>
              </w:rPr>
              <w:t>__    _______</w:t>
            </w:r>
            <w:r>
              <w:rPr>
                <w:rFonts w:hint="eastAsia" w:ascii="宋体" w:hAnsi="宋体" w:eastAsia="宋体"/>
                <w:color w:val="auto"/>
                <w:kern w:val="0"/>
                <w:szCs w:val="21"/>
                <w:highlight w:val="none"/>
              </w:rPr>
              <w:t>（</w:t>
            </w:r>
            <w:r>
              <w:rPr>
                <w:rFonts w:hint="eastAsia" w:ascii="宋体" w:hAnsi="宋体" w:eastAsia="宋体"/>
                <w:color w:val="auto"/>
                <w:kern w:val="0"/>
                <w:sz w:val="20"/>
                <w:szCs w:val="21"/>
                <w:highlight w:val="none"/>
              </w:rPr>
              <w:t>人民币元</w:t>
            </w:r>
            <w:r>
              <w:rPr>
                <w:rFonts w:hint="eastAsia" w:ascii="宋体" w:hAnsi="宋体" w:eastAsia="宋体"/>
                <w:color w:val="auto"/>
                <w:kern w:val="0"/>
                <w:szCs w:val="21"/>
                <w:highlight w:val="none"/>
              </w:rPr>
              <w:t>）</w:t>
            </w:r>
          </w:p>
          <w:p w14:paraId="371BD897">
            <w:pPr>
              <w:adjustRightInd w:val="0"/>
              <w:snapToGrid w:val="0"/>
              <w:spacing w:line="360" w:lineRule="auto"/>
              <w:jc w:val="center"/>
              <w:rPr>
                <w:rFonts w:ascii="宋体" w:hAnsi="宋体" w:eastAsia="宋体"/>
                <w:color w:val="auto"/>
                <w:kern w:val="0"/>
                <w:szCs w:val="21"/>
                <w:highlight w:val="none"/>
                <w:u w:val="single"/>
              </w:rPr>
            </w:pPr>
            <w:r>
              <w:rPr>
                <w:rFonts w:hint="eastAsia" w:ascii="宋体" w:hAnsi="宋体" w:eastAsia="宋体"/>
                <w:color w:val="auto"/>
                <w:kern w:val="0"/>
                <w:szCs w:val="21"/>
                <w:highlight w:val="none"/>
              </w:rPr>
              <w:t>大写金额：</w:t>
            </w:r>
            <w:r>
              <w:rPr>
                <w:rFonts w:hint="eastAsia" w:ascii="宋体" w:hAnsi="宋体" w:eastAsia="宋体"/>
                <w:color w:val="auto"/>
                <w:kern w:val="0"/>
                <w:szCs w:val="21"/>
                <w:highlight w:val="none"/>
                <w:u w:val="single"/>
              </w:rPr>
              <w:t>__    _______</w:t>
            </w:r>
            <w:r>
              <w:rPr>
                <w:rFonts w:hint="eastAsia" w:ascii="宋体" w:hAnsi="宋体" w:eastAsia="宋体"/>
                <w:color w:val="auto"/>
                <w:kern w:val="0"/>
                <w:szCs w:val="21"/>
                <w:highlight w:val="none"/>
              </w:rPr>
              <w:t>（</w:t>
            </w:r>
            <w:r>
              <w:rPr>
                <w:rFonts w:hint="eastAsia" w:ascii="宋体" w:hAnsi="宋体" w:eastAsia="宋体"/>
                <w:color w:val="auto"/>
                <w:kern w:val="0"/>
                <w:sz w:val="20"/>
                <w:szCs w:val="21"/>
                <w:highlight w:val="none"/>
              </w:rPr>
              <w:t>人民币元</w:t>
            </w:r>
            <w:r>
              <w:rPr>
                <w:rFonts w:hint="eastAsia" w:ascii="宋体" w:hAnsi="宋体" w:eastAsia="宋体"/>
                <w:color w:val="auto"/>
                <w:kern w:val="0"/>
                <w:szCs w:val="21"/>
                <w:highlight w:val="none"/>
              </w:rPr>
              <w:t>）</w:t>
            </w:r>
          </w:p>
          <w:p w14:paraId="0ADFF6AA">
            <w:pPr>
              <w:adjustRightInd w:val="0"/>
              <w:snapToGrid w:val="0"/>
              <w:spacing w:line="360" w:lineRule="auto"/>
              <w:jc w:val="center"/>
              <w:rPr>
                <w:rFonts w:ascii="宋体" w:hAnsi="宋体" w:eastAsia="宋体"/>
                <w:color w:val="auto"/>
                <w:kern w:val="0"/>
                <w:sz w:val="20"/>
                <w:szCs w:val="21"/>
                <w:highlight w:val="none"/>
              </w:rPr>
            </w:pPr>
            <w:r>
              <w:rPr>
                <w:rFonts w:hint="eastAsia" w:ascii="宋体" w:hAnsi="宋体" w:eastAsia="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eastAsia="宋体"/>
                <w:color w:val="auto"/>
                <w:kern w:val="0"/>
                <w:szCs w:val="21"/>
                <w:highlight w:val="none"/>
              </w:rPr>
              <w:t>）</w:t>
            </w:r>
          </w:p>
        </w:tc>
        <w:tc>
          <w:tcPr>
            <w:tcW w:w="3119" w:type="dxa"/>
            <w:noWrap w:val="0"/>
            <w:vAlign w:val="center"/>
          </w:tcPr>
          <w:p w14:paraId="567EADF6">
            <w:pPr>
              <w:adjustRightInd w:val="0"/>
              <w:snapToGrid w:val="0"/>
              <w:spacing w:line="360" w:lineRule="auto"/>
              <w:jc w:val="center"/>
              <w:rPr>
                <w:rFonts w:ascii="宋体" w:hAnsi="宋体" w:eastAsia="宋体"/>
                <w:color w:val="auto"/>
                <w:kern w:val="0"/>
                <w:szCs w:val="21"/>
                <w:highlight w:val="none"/>
              </w:rPr>
            </w:pPr>
          </w:p>
        </w:tc>
      </w:tr>
    </w:tbl>
    <w:p w14:paraId="0E7A4052">
      <w:pPr>
        <w:adjustRightInd w:val="0"/>
        <w:snapToGrid w:val="0"/>
        <w:spacing w:line="360" w:lineRule="auto"/>
        <w:rPr>
          <w:rFonts w:ascii="宋体" w:hAnsi="宋体" w:eastAsia="宋体"/>
          <w:b/>
          <w:color w:val="auto"/>
          <w:szCs w:val="21"/>
          <w:highlight w:val="none"/>
        </w:rPr>
      </w:pPr>
    </w:p>
    <w:p w14:paraId="34A61708">
      <w:pPr>
        <w:adjustRightInd w:val="0"/>
        <w:snapToGrid w:val="0"/>
        <w:spacing w:line="360" w:lineRule="auto"/>
        <w:rPr>
          <w:rFonts w:ascii="宋体" w:hAnsi="宋体" w:eastAsia="宋体"/>
          <w:b/>
          <w:color w:val="auto"/>
          <w:szCs w:val="21"/>
          <w:highlight w:val="none"/>
        </w:rPr>
      </w:pPr>
    </w:p>
    <w:p w14:paraId="05B5FD80">
      <w:pPr>
        <w:adjustRightInd w:val="0"/>
        <w:snapToGrid w:val="0"/>
        <w:spacing w:line="360" w:lineRule="auto"/>
        <w:rPr>
          <w:rFonts w:ascii="宋体" w:hAnsi="宋体" w:eastAsia="宋体"/>
          <w:b/>
          <w:color w:val="auto"/>
          <w:szCs w:val="21"/>
          <w:highlight w:val="none"/>
        </w:rPr>
      </w:pPr>
    </w:p>
    <w:p w14:paraId="00CA5EED">
      <w:pPr>
        <w:adjustRightInd w:val="0"/>
        <w:snapToGrid w:val="0"/>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备注：1、本“开标一览表”所填报价应与交易平台上所填电子“开标一览表”报价一致，否则，以交易平台上所填电子“开标一览表”报价为准。</w:t>
      </w:r>
    </w:p>
    <w:p w14:paraId="791D0AA6">
      <w:pPr>
        <w:adjustRightInd w:val="0"/>
        <w:snapToGrid w:val="0"/>
        <w:spacing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2、本表须按包填写，一个“包号”一份。</w:t>
      </w:r>
    </w:p>
    <w:p w14:paraId="1518B0AC">
      <w:pPr>
        <w:adjustRightInd w:val="0"/>
        <w:snapToGrid w:val="0"/>
        <w:spacing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3、投标人提交两份及以上投标报价不同的“开标一览表”，且未书面说明哪个有效或以哪个为准的，其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4F575DAB">
      <w:pPr>
        <w:adjustRightInd w:val="0"/>
        <w:snapToGrid w:val="0"/>
        <w:spacing w:line="360" w:lineRule="auto"/>
        <w:ind w:firstLine="630" w:firstLineChars="300"/>
        <w:jc w:val="left"/>
        <w:rPr>
          <w:rFonts w:ascii="宋体" w:hAnsi="宋体" w:eastAsia="宋体"/>
          <w:color w:val="auto"/>
          <w:highlight w:val="none"/>
        </w:rPr>
      </w:pPr>
      <w:r>
        <w:rPr>
          <w:rFonts w:hint="eastAsia" w:ascii="宋体" w:hAnsi="宋体" w:eastAsia="宋体"/>
          <w:color w:val="auto"/>
          <w:szCs w:val="21"/>
          <w:highlight w:val="none"/>
        </w:rPr>
        <w:t>4、</w:t>
      </w:r>
      <w:r>
        <w:rPr>
          <w:rFonts w:hint="eastAsia" w:ascii="宋体" w:hAnsi="宋体" w:eastAsia="宋体"/>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19E7612F">
      <w:pPr>
        <w:adjustRightInd w:val="0"/>
        <w:snapToGrid w:val="0"/>
        <w:spacing w:line="360" w:lineRule="auto"/>
        <w:ind w:firstLine="420" w:firstLineChars="200"/>
        <w:rPr>
          <w:rFonts w:ascii="宋体" w:hAnsi="宋体" w:eastAsia="宋体"/>
          <w:color w:val="auto"/>
          <w:szCs w:val="21"/>
          <w:highlight w:val="none"/>
        </w:rPr>
      </w:pPr>
    </w:p>
    <w:p w14:paraId="2615E6F8">
      <w:pPr>
        <w:adjustRightInd w:val="0"/>
        <w:snapToGrid w:val="0"/>
        <w:spacing w:line="360" w:lineRule="auto"/>
        <w:ind w:firstLine="420" w:firstLineChars="200"/>
        <w:rPr>
          <w:rFonts w:ascii="宋体" w:hAnsi="宋体" w:eastAsia="宋体"/>
          <w:color w:val="auto"/>
          <w:szCs w:val="21"/>
          <w:highlight w:val="none"/>
        </w:rPr>
      </w:pPr>
    </w:p>
    <w:p w14:paraId="41D466D9">
      <w:pPr>
        <w:adjustRightInd w:val="0"/>
        <w:snapToGrid w:val="0"/>
        <w:spacing w:line="360" w:lineRule="auto"/>
        <w:rPr>
          <w:rFonts w:ascii="宋体" w:hAnsi="宋体" w:eastAsia="宋体"/>
          <w:color w:val="auto"/>
          <w:szCs w:val="21"/>
          <w:highlight w:val="none"/>
        </w:rPr>
      </w:pPr>
    </w:p>
    <w:p w14:paraId="67D3C16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投标人名称（盖单位电子章）：</w:t>
      </w:r>
    </w:p>
    <w:p w14:paraId="52DF7613">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或其授权的代理人</w:t>
      </w:r>
      <w:r>
        <w:rPr>
          <w:rFonts w:hint="eastAsia" w:ascii="宋体" w:hAnsi="宋体" w:eastAsia="宋体"/>
          <w:color w:val="auto"/>
          <w:szCs w:val="21"/>
          <w:highlight w:val="none"/>
          <w:lang w:eastAsia="zh-CN"/>
        </w:rPr>
        <w:t>（签字或签章）</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_</w:t>
      </w:r>
    </w:p>
    <w:p w14:paraId="110433D7">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2D3C63DD">
      <w:pPr>
        <w:widowControl/>
        <w:jc w:val="left"/>
        <w:rPr>
          <w:rFonts w:ascii="黑体" w:hAnsi="宋体" w:eastAsia="黑体"/>
          <w:b/>
          <w:bCs/>
          <w:color w:val="auto"/>
          <w:sz w:val="28"/>
          <w:szCs w:val="28"/>
          <w:highlight w:val="none"/>
        </w:rPr>
      </w:pPr>
      <w:r>
        <w:rPr>
          <w:rFonts w:ascii="宋体" w:hAnsi="宋体" w:eastAsia="宋体"/>
          <w:color w:val="auto"/>
          <w:szCs w:val="21"/>
          <w:highlight w:val="none"/>
        </w:rPr>
        <w:br w:type="page"/>
      </w:r>
      <w:bookmarkStart w:id="7" w:name="_Toc29913951"/>
    </w:p>
    <w:bookmarkEnd w:id="7"/>
    <w:p w14:paraId="5123318E">
      <w:pPr>
        <w:widowControl/>
        <w:jc w:val="left"/>
        <w:rPr>
          <w:rFonts w:ascii="黑体" w:eastAsia="黑体"/>
          <w:color w:val="auto"/>
          <w:sz w:val="32"/>
          <w:szCs w:val="32"/>
          <w:highlight w:val="none"/>
        </w:rPr>
      </w:pPr>
    </w:p>
    <w:p w14:paraId="5EB5777E">
      <w:pPr>
        <w:pStyle w:val="3"/>
        <w:adjustRightInd w:val="0"/>
        <w:snapToGrid w:val="0"/>
        <w:spacing w:before="0" w:after="0" w:line="360" w:lineRule="auto"/>
        <w:jc w:val="center"/>
        <w:rPr>
          <w:rFonts w:ascii="黑体" w:hAnsi="黑体" w:eastAsia="黑体"/>
          <w:color w:val="auto"/>
          <w:sz w:val="28"/>
          <w:szCs w:val="28"/>
          <w:highlight w:val="none"/>
        </w:rPr>
      </w:pPr>
      <w:bookmarkStart w:id="8" w:name="_Toc29913953"/>
      <w:bookmarkStart w:id="9" w:name="_Toc12633"/>
      <w:r>
        <w:rPr>
          <w:rFonts w:hint="eastAsia" w:ascii="黑体" w:hAnsi="黑体" w:eastAsia="黑体"/>
          <w:color w:val="auto"/>
          <w:sz w:val="28"/>
          <w:szCs w:val="28"/>
          <w:highlight w:val="none"/>
          <w:lang w:eastAsia="zh-CN"/>
        </w:rPr>
        <w:t>二</w: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rPr>
        <w:t>、法定代表人（单位负责人）身份证明</w:t>
      </w:r>
      <w:bookmarkEnd w:id="8"/>
      <w:bookmarkEnd w:id="9"/>
    </w:p>
    <w:p w14:paraId="7D1DE928">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position w:val="-4"/>
          <w:szCs w:val="21"/>
          <w:highlight w:val="none"/>
        </w:rPr>
      </w:pPr>
    </w:p>
    <w:p w14:paraId="35FC5F62">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4"/>
          <w:szCs w:val="21"/>
          <w:highlight w:val="none"/>
        </w:rPr>
        <w:t>投标</w:t>
      </w:r>
      <w:r>
        <w:rPr>
          <w:rFonts w:hint="eastAsia" w:ascii="宋体" w:hAnsi="宋体" w:eastAsia="宋体" w:cs="微软雅黑"/>
          <w:color w:val="auto"/>
          <w:spacing w:val="-2"/>
          <w:kern w:val="0"/>
          <w:position w:val="-4"/>
          <w:szCs w:val="21"/>
          <w:highlight w:val="none"/>
        </w:rPr>
        <w:t>人</w:t>
      </w:r>
      <w:r>
        <w:rPr>
          <w:rFonts w:hint="eastAsia" w:ascii="宋体" w:hAnsi="宋体" w:eastAsia="宋体" w:cs="微软雅黑"/>
          <w:color w:val="auto"/>
          <w:kern w:val="0"/>
          <w:position w:val="-4"/>
          <w:szCs w:val="21"/>
          <w:highlight w:val="none"/>
        </w:rPr>
        <w:t>名</w:t>
      </w:r>
      <w:r>
        <w:rPr>
          <w:rFonts w:hint="eastAsia" w:ascii="宋体" w:hAnsi="宋体" w:eastAsia="宋体" w:cs="微软雅黑"/>
          <w:color w:val="auto"/>
          <w:spacing w:val="-2"/>
          <w:kern w:val="0"/>
          <w:position w:val="-4"/>
          <w:szCs w:val="21"/>
          <w:highlight w:val="none"/>
        </w:rPr>
        <w:t>称</w:t>
      </w:r>
      <w:r>
        <w:rPr>
          <w:rFonts w:hint="eastAsia" w:ascii="宋体" w:hAnsi="宋体" w:eastAsia="宋体" w:cs="微软雅黑"/>
          <w:color w:val="auto"/>
          <w:kern w:val="0"/>
          <w:position w:val="-4"/>
          <w:szCs w:val="21"/>
          <w:highlight w:val="none"/>
        </w:rPr>
        <w:t>：</w:t>
      </w:r>
      <w:r>
        <w:rPr>
          <w:rFonts w:hint="eastAsia" w:ascii="宋体" w:hAnsi="宋体"/>
          <w:color w:val="auto"/>
          <w:szCs w:val="21"/>
          <w:highlight w:val="none"/>
          <w:u w:val="single"/>
        </w:rPr>
        <w:t xml:space="preserve">                 </w:t>
      </w:r>
    </w:p>
    <w:p w14:paraId="2FF5B886">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0F3DF8C3">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14:paraId="08EF34F7">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2"/>
          <w:szCs w:val="21"/>
          <w:highlight w:val="none"/>
        </w:rPr>
        <w:t>姓名</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性别</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年</w:t>
      </w:r>
      <w:r>
        <w:rPr>
          <w:rFonts w:hint="eastAsia" w:ascii="宋体" w:hAnsi="宋体" w:eastAsia="宋体" w:cs="微软雅黑"/>
          <w:color w:val="auto"/>
          <w:spacing w:val="-2"/>
          <w:kern w:val="0"/>
          <w:position w:val="-2"/>
          <w:szCs w:val="21"/>
          <w:highlight w:val="none"/>
        </w:rPr>
        <w:t>龄</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职</w:t>
      </w:r>
      <w:r>
        <w:rPr>
          <w:rFonts w:hint="eastAsia" w:ascii="宋体" w:hAnsi="宋体" w:eastAsia="宋体" w:cs="微软雅黑"/>
          <w:color w:val="auto"/>
          <w:spacing w:val="-2"/>
          <w:kern w:val="0"/>
          <w:position w:val="-2"/>
          <w:szCs w:val="21"/>
          <w:highlight w:val="none"/>
        </w:rPr>
        <w:t>务</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投</w:t>
      </w:r>
      <w:r>
        <w:rPr>
          <w:rFonts w:hint="eastAsia" w:ascii="宋体" w:hAnsi="宋体" w:eastAsia="宋体" w:cs="微软雅黑"/>
          <w:color w:val="auto"/>
          <w:spacing w:val="-2"/>
          <w:kern w:val="0"/>
          <w:position w:val="-2"/>
          <w:szCs w:val="21"/>
          <w:highlight w:val="none"/>
        </w:rPr>
        <w:t>标</w:t>
      </w:r>
      <w:r>
        <w:rPr>
          <w:rFonts w:hint="eastAsia" w:ascii="宋体" w:hAnsi="宋体" w:eastAsia="宋体" w:cs="微软雅黑"/>
          <w:color w:val="auto"/>
          <w:kern w:val="0"/>
          <w:position w:val="-2"/>
          <w:szCs w:val="21"/>
          <w:highlight w:val="none"/>
        </w:rPr>
        <w:t>人</w:t>
      </w:r>
      <w:r>
        <w:rPr>
          <w:rFonts w:hint="eastAsia" w:ascii="宋体" w:hAnsi="宋体" w:eastAsia="宋体" w:cs="微软雅黑"/>
          <w:color w:val="auto"/>
          <w:spacing w:val="-2"/>
          <w:kern w:val="0"/>
          <w:position w:val="-2"/>
          <w:szCs w:val="21"/>
          <w:highlight w:val="none"/>
        </w:rPr>
        <w:t>名</w:t>
      </w:r>
      <w:r>
        <w:rPr>
          <w:rFonts w:hint="eastAsia" w:ascii="宋体" w:hAnsi="宋体" w:eastAsia="宋体" w:cs="微软雅黑"/>
          <w:color w:val="auto"/>
          <w:kern w:val="0"/>
          <w:position w:val="-2"/>
          <w:szCs w:val="21"/>
          <w:highlight w:val="none"/>
        </w:rPr>
        <w:t>称</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的</w:t>
      </w:r>
      <w:r>
        <w:rPr>
          <w:rFonts w:hint="eastAsia" w:ascii="宋体" w:hAnsi="宋体" w:eastAsia="宋体" w:cs="微软雅黑"/>
          <w:color w:val="auto"/>
          <w:spacing w:val="-2"/>
          <w:kern w:val="0"/>
          <w:position w:val="-2"/>
          <w:szCs w:val="21"/>
          <w:highlight w:val="none"/>
        </w:rPr>
        <w:t>法定</w:t>
      </w:r>
      <w:r>
        <w:rPr>
          <w:rFonts w:hint="eastAsia" w:ascii="宋体" w:hAnsi="宋体" w:eastAsia="宋体" w:cs="微软雅黑"/>
          <w:color w:val="auto"/>
          <w:kern w:val="0"/>
          <w:position w:val="-2"/>
          <w:szCs w:val="21"/>
          <w:highlight w:val="none"/>
        </w:rPr>
        <w:t>代表</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kern w:val="0"/>
          <w:position w:val="-2"/>
          <w:szCs w:val="21"/>
          <w:highlight w:val="none"/>
        </w:rPr>
        <w:t>（</w:t>
      </w:r>
      <w:r>
        <w:rPr>
          <w:rFonts w:hint="eastAsia" w:ascii="宋体" w:hAnsi="宋体" w:eastAsia="宋体" w:cs="微软雅黑"/>
          <w:color w:val="auto"/>
          <w:spacing w:val="-2"/>
          <w:kern w:val="0"/>
          <w:position w:val="-2"/>
          <w:szCs w:val="21"/>
          <w:highlight w:val="none"/>
        </w:rPr>
        <w:t>单</w:t>
      </w:r>
      <w:r>
        <w:rPr>
          <w:rFonts w:hint="eastAsia" w:ascii="宋体" w:hAnsi="宋体" w:eastAsia="宋体" w:cs="微软雅黑"/>
          <w:color w:val="auto"/>
          <w:kern w:val="0"/>
          <w:position w:val="-2"/>
          <w:szCs w:val="21"/>
          <w:highlight w:val="none"/>
        </w:rPr>
        <w:t>位</w:t>
      </w:r>
      <w:r>
        <w:rPr>
          <w:rFonts w:hint="eastAsia" w:ascii="宋体" w:hAnsi="宋体" w:eastAsia="宋体" w:cs="微软雅黑"/>
          <w:color w:val="auto"/>
          <w:spacing w:val="-2"/>
          <w:kern w:val="0"/>
          <w:position w:val="-2"/>
          <w:szCs w:val="21"/>
          <w:highlight w:val="none"/>
        </w:rPr>
        <w:t>负</w:t>
      </w:r>
      <w:r>
        <w:rPr>
          <w:rFonts w:hint="eastAsia" w:ascii="宋体" w:hAnsi="宋体" w:eastAsia="宋体" w:cs="微软雅黑"/>
          <w:color w:val="auto"/>
          <w:kern w:val="0"/>
          <w:position w:val="-2"/>
          <w:szCs w:val="21"/>
          <w:highlight w:val="none"/>
        </w:rPr>
        <w:t>责</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spacing w:val="-106"/>
          <w:kern w:val="0"/>
          <w:position w:val="-2"/>
          <w:szCs w:val="21"/>
          <w:highlight w:val="none"/>
        </w:rPr>
        <w:t>）</w:t>
      </w:r>
      <w:r>
        <w:rPr>
          <w:rFonts w:hint="eastAsia" w:ascii="宋体" w:hAnsi="宋体" w:eastAsia="宋体" w:cs="微软雅黑"/>
          <w:color w:val="auto"/>
          <w:kern w:val="0"/>
          <w:position w:val="-2"/>
          <w:szCs w:val="21"/>
          <w:highlight w:val="none"/>
        </w:rPr>
        <w:t>。</w:t>
      </w:r>
    </w:p>
    <w:p w14:paraId="7B190EC2">
      <w:pPr>
        <w:autoSpaceDE w:val="0"/>
        <w:autoSpaceDN w:val="0"/>
        <w:adjustRightInd w:val="0"/>
        <w:snapToGrid w:val="0"/>
        <w:spacing w:line="360" w:lineRule="auto"/>
        <w:ind w:left="52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特此</w:t>
      </w:r>
      <w:r>
        <w:rPr>
          <w:rFonts w:hint="eastAsia" w:ascii="宋体" w:hAnsi="宋体" w:eastAsia="宋体" w:cs="微软雅黑"/>
          <w:color w:val="auto"/>
          <w:spacing w:val="-2"/>
          <w:kern w:val="0"/>
          <w:szCs w:val="21"/>
          <w:highlight w:val="none"/>
        </w:rPr>
        <w:t>证</w:t>
      </w:r>
      <w:r>
        <w:rPr>
          <w:rFonts w:hint="eastAsia" w:ascii="宋体" w:hAnsi="宋体" w:eastAsia="宋体" w:cs="微软雅黑"/>
          <w:color w:val="auto"/>
          <w:kern w:val="0"/>
          <w:szCs w:val="21"/>
          <w:highlight w:val="none"/>
        </w:rPr>
        <w:t>明。</w:t>
      </w:r>
    </w:p>
    <w:p w14:paraId="76C18F03">
      <w:pPr>
        <w:autoSpaceDE w:val="0"/>
        <w:autoSpaceDN w:val="0"/>
        <w:adjustRightInd w:val="0"/>
        <w:snapToGrid w:val="0"/>
        <w:spacing w:line="360" w:lineRule="auto"/>
        <w:ind w:left="100" w:right="4231"/>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附：</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微软雅黑"/>
          <w:color w:val="auto"/>
          <w:kern w:val="0"/>
          <w:szCs w:val="21"/>
          <w:highlight w:val="none"/>
        </w:rPr>
        <w:t>身</w:t>
      </w:r>
      <w:r>
        <w:rPr>
          <w:rFonts w:hint="eastAsia" w:ascii="宋体" w:hAnsi="宋体" w:eastAsia="宋体" w:cs="微软雅黑"/>
          <w:color w:val="auto"/>
          <w:spacing w:val="-2"/>
          <w:kern w:val="0"/>
          <w:szCs w:val="21"/>
          <w:highlight w:val="none"/>
        </w:rPr>
        <w:t>份</w:t>
      </w:r>
      <w:r>
        <w:rPr>
          <w:rFonts w:hint="eastAsia" w:ascii="宋体" w:hAnsi="宋体" w:eastAsia="宋体" w:cs="微软雅黑"/>
          <w:color w:val="auto"/>
          <w:kern w:val="0"/>
          <w:szCs w:val="21"/>
          <w:highlight w:val="none"/>
        </w:rPr>
        <w:t>证</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r>
        <w:rPr>
          <w:rFonts w:hint="eastAsia" w:ascii="宋体" w:hAnsi="宋体" w:eastAsia="宋体" w:cs="微软雅黑"/>
          <w:color w:val="auto"/>
          <w:kern w:val="0"/>
          <w:szCs w:val="21"/>
          <w:highlight w:val="none"/>
        </w:rPr>
        <w:t>。</w:t>
      </w:r>
    </w:p>
    <w:tbl>
      <w:tblPr>
        <w:tblStyle w:val="1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ABD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5A09B2C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3B64E7F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46AA69A8">
      <w:pPr>
        <w:adjustRightInd w:val="0"/>
        <w:snapToGrid w:val="0"/>
        <w:spacing w:line="360" w:lineRule="auto"/>
        <w:rPr>
          <w:rFonts w:ascii="宋体" w:hAnsi="宋体"/>
          <w:color w:val="auto"/>
          <w:szCs w:val="21"/>
          <w:highlight w:val="none"/>
        </w:rPr>
      </w:pPr>
    </w:p>
    <w:p w14:paraId="0E98729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1D3C02AB">
      <w:pPr>
        <w:adjustRightInd w:val="0"/>
        <w:snapToGrid w:val="0"/>
        <w:spacing w:line="360" w:lineRule="auto"/>
        <w:rPr>
          <w:rFonts w:ascii="宋体" w:hAnsi="宋体"/>
          <w:color w:val="auto"/>
          <w:szCs w:val="21"/>
          <w:highlight w:val="none"/>
        </w:rPr>
      </w:pPr>
    </w:p>
    <w:p w14:paraId="56FBAC6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投标人名称（盖单位电子章）：</w:t>
      </w:r>
      <w:r>
        <w:rPr>
          <w:rFonts w:hint="eastAsia" w:ascii="宋体" w:hAnsi="宋体"/>
          <w:color w:val="auto"/>
          <w:szCs w:val="21"/>
          <w:highlight w:val="none"/>
          <w:u w:val="single"/>
        </w:rPr>
        <w:t xml:space="preserve">         </w:t>
      </w:r>
    </w:p>
    <w:p w14:paraId="3E0E5B60">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C8BB47">
      <w:pPr>
        <w:adjustRightInd w:val="0"/>
        <w:snapToGrid w:val="0"/>
        <w:spacing w:line="360" w:lineRule="auto"/>
        <w:rPr>
          <w:color w:val="auto"/>
          <w:highlight w:val="none"/>
        </w:rPr>
      </w:pPr>
    </w:p>
    <w:p w14:paraId="0F220AB2">
      <w:pPr>
        <w:widowControl/>
        <w:jc w:val="left"/>
        <w:rPr>
          <w:color w:val="auto"/>
          <w:highlight w:val="none"/>
        </w:rPr>
      </w:pPr>
      <w:r>
        <w:rPr>
          <w:color w:val="auto"/>
          <w:highlight w:val="none"/>
        </w:rPr>
        <w:br w:type="page"/>
      </w:r>
    </w:p>
    <w:p w14:paraId="12FD0716">
      <w:pPr>
        <w:pStyle w:val="3"/>
        <w:adjustRightInd w:val="0"/>
        <w:snapToGrid w:val="0"/>
        <w:spacing w:before="0" w:after="0" w:line="360" w:lineRule="auto"/>
        <w:jc w:val="center"/>
        <w:rPr>
          <w:rFonts w:ascii="黑体" w:hAnsi="宋体" w:eastAsia="黑体"/>
          <w:color w:val="auto"/>
          <w:sz w:val="28"/>
          <w:szCs w:val="28"/>
          <w:highlight w:val="none"/>
        </w:rPr>
      </w:pPr>
      <w:bookmarkStart w:id="10" w:name="_Toc29913954"/>
      <w:bookmarkStart w:id="11" w:name="_Toc3955"/>
      <w:r>
        <w:rPr>
          <w:rFonts w:hint="eastAsia" w:ascii="黑体" w:hAnsi="宋体" w:eastAsia="黑体"/>
          <w:color w:val="auto"/>
          <w:sz w:val="28"/>
          <w:szCs w:val="28"/>
          <w:highlight w:val="none"/>
        </w:rPr>
        <w:t>三、授权委托书</w:t>
      </w:r>
      <w:bookmarkEnd w:id="10"/>
      <w:bookmarkEnd w:id="11"/>
    </w:p>
    <w:p w14:paraId="188B55FD">
      <w:pPr>
        <w:autoSpaceDE w:val="0"/>
        <w:autoSpaceDN w:val="0"/>
        <w:adjustRightInd w:val="0"/>
        <w:snapToGrid w:val="0"/>
        <w:spacing w:line="360" w:lineRule="auto"/>
        <w:ind w:firstLine="446" w:firstLineChars="200"/>
        <w:jc w:val="left"/>
        <w:rPr>
          <w:rFonts w:ascii="宋体" w:hAnsi="宋体"/>
          <w:b/>
          <w:color w:val="auto"/>
          <w:spacing w:val="6"/>
          <w:szCs w:val="21"/>
          <w:highlight w:val="none"/>
        </w:rPr>
      </w:pPr>
    </w:p>
    <w:p w14:paraId="4FFFE6FA">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1D9056F2">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eastAsia="宋体"/>
          <w:color w:val="auto"/>
          <w:highlight w:val="none"/>
        </w:rPr>
        <w:t>政府</w:t>
      </w:r>
      <w:r>
        <w:rPr>
          <w:rFonts w:hint="eastAsia" w:ascii="宋体" w:hAnsi="宋体" w:eastAsia="宋体"/>
          <w:iCs/>
          <w:color w:val="auto"/>
          <w:highlight w:val="none"/>
        </w:rPr>
        <w:t>采购编号：</w:t>
      </w:r>
      <w:r>
        <w:rPr>
          <w:rFonts w:hint="eastAsia" w:ascii="宋体" w:hAnsi="宋体" w:eastAsia="宋体"/>
          <w:iCs/>
          <w:color w:val="auto"/>
          <w:highlight w:val="none"/>
          <w:u w:val="single"/>
        </w:rPr>
        <w:t xml:space="preserve">      </w:t>
      </w:r>
      <w:r>
        <w:rPr>
          <w:rFonts w:hint="eastAsia" w:ascii="宋体" w:hAnsi="宋体" w:eastAsia="宋体"/>
          <w:iCs/>
          <w:color w:val="auto"/>
          <w:highlight w:val="none"/>
        </w:rPr>
        <w:t xml:space="preserve"> ，</w:t>
      </w:r>
      <w:r>
        <w:rPr>
          <w:rFonts w:hint="eastAsia" w:ascii="宋体" w:hAnsi="宋体" w:cs="宋体"/>
          <w:color w:val="auto"/>
          <w:kern w:val="0"/>
          <w:szCs w:val="21"/>
          <w:highlight w:val="none"/>
        </w:rPr>
        <w:t>采购代理编号：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3444D9A1">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010A83">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530CB06">
      <w:pPr>
        <w:adjustRightInd w:val="0"/>
        <w:snapToGrid w:val="0"/>
        <w:spacing w:line="360" w:lineRule="auto"/>
        <w:ind w:firstLine="435"/>
        <w:rPr>
          <w:rFonts w:ascii="宋体" w:hAnsi="宋体" w:eastAsia="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1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217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A6D81B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4EFF05C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206617BA">
      <w:pPr>
        <w:adjustRightInd w:val="0"/>
        <w:snapToGrid w:val="0"/>
        <w:spacing w:line="360" w:lineRule="auto"/>
        <w:ind w:firstLine="420" w:firstLineChars="200"/>
        <w:rPr>
          <w:rFonts w:ascii="宋体" w:hAnsi="宋体"/>
          <w:color w:val="auto"/>
          <w:szCs w:val="21"/>
          <w:highlight w:val="none"/>
        </w:rPr>
      </w:pPr>
    </w:p>
    <w:p w14:paraId="077E8B1B">
      <w:pPr>
        <w:adjustRightInd w:val="0"/>
        <w:snapToGrid w:val="0"/>
        <w:spacing w:line="360" w:lineRule="auto"/>
        <w:ind w:firstLine="420" w:firstLineChars="200"/>
        <w:rPr>
          <w:rFonts w:ascii="宋体" w:hAnsi="宋体"/>
          <w:color w:val="auto"/>
          <w:szCs w:val="21"/>
          <w:highlight w:val="none"/>
        </w:rPr>
      </w:pPr>
    </w:p>
    <w:p w14:paraId="13BAE81C">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注：投标人代表不是投标人的法定代表人（单位负责人）的提供。自然人投标的无需提供。</w:t>
      </w:r>
    </w:p>
    <w:p w14:paraId="4D101772">
      <w:pPr>
        <w:adjustRightInd w:val="0"/>
        <w:snapToGrid w:val="0"/>
        <w:spacing w:line="360" w:lineRule="auto"/>
        <w:ind w:firstLine="420" w:firstLineChars="200"/>
        <w:rPr>
          <w:rFonts w:ascii="宋体" w:hAnsi="宋体"/>
          <w:color w:val="auto"/>
          <w:szCs w:val="21"/>
          <w:highlight w:val="none"/>
        </w:rPr>
      </w:pPr>
    </w:p>
    <w:p w14:paraId="05B0BC7B">
      <w:pPr>
        <w:adjustRightInd w:val="0"/>
        <w:snapToGrid w:val="0"/>
        <w:spacing w:line="360" w:lineRule="auto"/>
        <w:ind w:firstLine="420" w:firstLineChars="200"/>
        <w:rPr>
          <w:rFonts w:ascii="宋体" w:hAnsi="宋体"/>
          <w:color w:val="auto"/>
          <w:szCs w:val="21"/>
          <w:highlight w:val="none"/>
        </w:rPr>
      </w:pPr>
    </w:p>
    <w:p w14:paraId="14B005D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投标人名称（盖单位电子章）：</w:t>
      </w:r>
    </w:p>
    <w:p w14:paraId="7ABDBC35">
      <w:pPr>
        <w:adjustRightInd w:val="0"/>
        <w:snapToGrid w:val="0"/>
        <w:spacing w:line="360" w:lineRule="auto"/>
        <w:ind w:right="420"/>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A1129D7">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AC6F798">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0AE975">
      <w:pPr>
        <w:adjustRightInd w:val="0"/>
        <w:snapToGrid w:val="0"/>
        <w:spacing w:line="360" w:lineRule="auto"/>
        <w:jc w:val="left"/>
        <w:rPr>
          <w:rFonts w:ascii="黑体" w:hAnsi="黑体" w:eastAsia="黑体"/>
          <w:bCs/>
          <w:color w:val="auto"/>
          <w:sz w:val="28"/>
          <w:szCs w:val="28"/>
          <w:highlight w:val="none"/>
        </w:rPr>
      </w:pPr>
      <w:r>
        <w:rPr>
          <w:rFonts w:ascii="黑体" w:hAnsi="黑体" w:eastAsia="黑体"/>
          <w:bCs/>
          <w:color w:val="auto"/>
          <w:sz w:val="28"/>
          <w:szCs w:val="28"/>
          <w:highlight w:val="none"/>
        </w:rPr>
        <w:br w:type="page"/>
      </w:r>
    </w:p>
    <w:p w14:paraId="0A54B27D">
      <w:pPr>
        <w:pStyle w:val="3"/>
        <w:adjustRightInd w:val="0"/>
        <w:snapToGrid w:val="0"/>
        <w:spacing w:before="0" w:after="0" w:line="360" w:lineRule="auto"/>
        <w:jc w:val="center"/>
        <w:rPr>
          <w:rFonts w:ascii="黑体" w:hAnsi="宋体" w:eastAsia="黑体"/>
          <w:color w:val="auto"/>
          <w:sz w:val="28"/>
          <w:szCs w:val="28"/>
          <w:highlight w:val="none"/>
        </w:rPr>
      </w:pPr>
      <w:bookmarkStart w:id="12" w:name="_Toc29913955"/>
      <w:bookmarkStart w:id="13" w:name="_Toc19493"/>
      <w:r>
        <w:rPr>
          <w:rFonts w:hint="eastAsia" w:ascii="黑体" w:hAnsi="宋体" w:eastAsia="黑体"/>
          <w:color w:val="auto"/>
          <w:sz w:val="28"/>
          <w:szCs w:val="28"/>
          <w:highlight w:val="none"/>
        </w:rPr>
        <w:t>四、投标人提供的资格证明文件</w:t>
      </w:r>
      <w:bookmarkEnd w:id="12"/>
      <w:bookmarkEnd w:id="13"/>
    </w:p>
    <w:p w14:paraId="474B878F">
      <w:pPr>
        <w:pStyle w:val="5"/>
        <w:adjustRightInd w:val="0"/>
        <w:snapToGrid w:val="0"/>
        <w:spacing w:line="360" w:lineRule="auto"/>
        <w:jc w:val="center"/>
        <w:rPr>
          <w:rFonts w:hAnsi="宋体" w:cs="Times New Roman"/>
          <w:b/>
          <w:bCs/>
          <w:color w:val="auto"/>
          <w:sz w:val="24"/>
          <w:szCs w:val="24"/>
          <w:highlight w:val="none"/>
        </w:rPr>
      </w:pPr>
    </w:p>
    <w:p w14:paraId="0C81DC42">
      <w:pPr>
        <w:pStyle w:val="5"/>
        <w:adjustRightInd w:val="0"/>
        <w:snapToGrid w:val="0"/>
        <w:spacing w:line="360" w:lineRule="auto"/>
        <w:jc w:val="center"/>
        <w:rPr>
          <w:rFonts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须  知</w:t>
      </w:r>
    </w:p>
    <w:p w14:paraId="69F8CC06">
      <w:pPr>
        <w:tabs>
          <w:tab w:val="left" w:pos="4725"/>
        </w:tabs>
        <w:adjustRightInd w:val="0"/>
        <w:snapToGrid w:val="0"/>
        <w:spacing w:before="156" w:beforeLines="50"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1、投标人</w:t>
      </w:r>
      <w:r>
        <w:rPr>
          <w:rFonts w:hint="eastAsia" w:ascii="宋体" w:hAnsi="宋体"/>
          <w:b/>
          <w:bCs/>
          <w:color w:val="auto"/>
          <w:szCs w:val="21"/>
          <w:highlight w:val="none"/>
        </w:rPr>
        <w:t>应按第二章第15.1款要求提供下列的证明材料</w:t>
      </w:r>
    </w:p>
    <w:p w14:paraId="18F66580">
      <w:pPr>
        <w:tabs>
          <w:tab w:val="left" w:pos="4725"/>
        </w:tabs>
        <w:adjustRightInd w:val="0"/>
        <w:snapToGrid w:val="0"/>
        <w:spacing w:before="156" w:beforeLines="50"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附件4-1 法人或者其他组织的营业执照等主体资格证明文件，自然人的身份证明</w:t>
      </w:r>
    </w:p>
    <w:p w14:paraId="0752B161">
      <w:pPr>
        <w:tabs>
          <w:tab w:val="left" w:pos="4725"/>
        </w:tabs>
        <w:adjustRightInd w:val="0"/>
        <w:snapToGrid w:val="0"/>
        <w:spacing w:before="156" w:beforeLines="50"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附件4-2 投标人资格声明(格式)</w:t>
      </w:r>
    </w:p>
    <w:p w14:paraId="32526A37">
      <w:pPr>
        <w:tabs>
          <w:tab w:val="left" w:pos="4725"/>
        </w:tabs>
        <w:adjustRightInd w:val="0"/>
        <w:snapToGrid w:val="0"/>
        <w:spacing w:before="156" w:beforeLines="50"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附件4-3 符合特定资格条件证明材料复印件或者情况说明</w:t>
      </w:r>
    </w:p>
    <w:p w14:paraId="5208CC47">
      <w:pPr>
        <w:tabs>
          <w:tab w:val="left" w:pos="4725"/>
        </w:tabs>
        <w:adjustRightInd w:val="0"/>
        <w:snapToGrid w:val="0"/>
        <w:spacing w:before="156" w:beforeLines="50"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附件4-4 联合体协议书（格式）（联合体形式投标的提供）</w:t>
      </w:r>
    </w:p>
    <w:p w14:paraId="05A42A90">
      <w:pPr>
        <w:tabs>
          <w:tab w:val="left" w:pos="4725"/>
        </w:tabs>
        <w:adjustRightInd w:val="0"/>
        <w:snapToGrid w:val="0"/>
        <w:spacing w:before="156" w:beforeLines="50"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2、</w:t>
      </w:r>
      <w:r>
        <w:rPr>
          <w:rFonts w:hint="eastAsia" w:ascii="宋体" w:hAnsi="宋体" w:eastAsia="宋体" w:cs="宋体"/>
          <w:color w:val="auto"/>
          <w:szCs w:val="21"/>
          <w:highlight w:val="none"/>
        </w:rPr>
        <w:t>投标人以联合体形式投标的，除应提交联合协议书(本节附4-4)外，参加联合体的各方均应提交上款资格证明材料。</w:t>
      </w:r>
    </w:p>
    <w:p w14:paraId="1BD3B10F">
      <w:pPr>
        <w:tabs>
          <w:tab w:val="left" w:pos="4725"/>
        </w:tabs>
        <w:adjustRightInd w:val="0"/>
        <w:snapToGrid w:val="0"/>
        <w:spacing w:line="360" w:lineRule="auto"/>
        <w:rPr>
          <w:rFonts w:ascii="宋体" w:hAnsi="宋体" w:eastAsia="宋体" w:cs="宋体"/>
          <w:color w:val="auto"/>
          <w:szCs w:val="21"/>
          <w:highlight w:val="none"/>
        </w:rPr>
      </w:pPr>
    </w:p>
    <w:p w14:paraId="02FC64F8">
      <w:pPr>
        <w:widowControl/>
        <w:adjustRightInd w:val="0"/>
        <w:snapToGrid w:val="0"/>
        <w:spacing w:line="360" w:lineRule="auto"/>
        <w:jc w:val="left"/>
        <w:rPr>
          <w:rFonts w:ascii="黑体" w:hAnsi="仿宋" w:eastAsia="黑体" w:cs="宋体"/>
          <w:color w:val="auto"/>
          <w:szCs w:val="21"/>
          <w:highlight w:val="none"/>
        </w:rPr>
      </w:pPr>
      <w:r>
        <w:rPr>
          <w:rFonts w:ascii="黑体" w:hAnsi="仿宋" w:eastAsia="黑体" w:cs="宋体"/>
          <w:color w:val="auto"/>
          <w:szCs w:val="21"/>
          <w:highlight w:val="none"/>
        </w:rPr>
        <w:br w:type="page"/>
      </w:r>
    </w:p>
    <w:p w14:paraId="5771C77F">
      <w:pPr>
        <w:pStyle w:val="4"/>
        <w:rPr>
          <w:rFonts w:ascii="黑体" w:hAnsi="仿宋" w:cs="宋体"/>
          <w:b w:val="0"/>
          <w:color w:val="auto"/>
          <w:sz w:val="21"/>
          <w:szCs w:val="21"/>
          <w:highlight w:val="none"/>
        </w:rPr>
      </w:pPr>
      <w:bookmarkStart w:id="14" w:name="_Toc9083"/>
      <w:bookmarkStart w:id="15" w:name="_Toc29913956"/>
      <w:r>
        <w:rPr>
          <w:rFonts w:hint="eastAsia" w:ascii="黑体" w:hAnsi="仿宋" w:cs="宋体"/>
          <w:b w:val="0"/>
          <w:color w:val="auto"/>
          <w:sz w:val="21"/>
          <w:szCs w:val="21"/>
          <w:highlight w:val="none"/>
        </w:rPr>
        <w:t>附件4-1 法人或者其他组织的营业执照等主体资格证明文件，自然人的身份证明</w:t>
      </w:r>
      <w:bookmarkEnd w:id="14"/>
      <w:bookmarkEnd w:id="15"/>
    </w:p>
    <w:p w14:paraId="3B1B2A9E">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法人或者其他组织的营业执照等主体资格证明文件，自然人的身份证明</w:t>
      </w:r>
    </w:p>
    <w:p w14:paraId="616B7756">
      <w:pPr>
        <w:widowControl/>
        <w:adjustRightInd w:val="0"/>
        <w:snapToGrid w:val="0"/>
        <w:spacing w:before="156" w:beforeLines="50" w:line="360" w:lineRule="auto"/>
        <w:ind w:firstLine="420" w:firstLineChars="200"/>
        <w:jc w:val="left"/>
        <w:rPr>
          <w:rFonts w:ascii="宋体" w:hAnsi="宋体" w:eastAsia="宋体" w:cs="宋体"/>
          <w:color w:val="auto"/>
          <w:szCs w:val="21"/>
          <w:highlight w:val="none"/>
        </w:rPr>
      </w:pPr>
    </w:p>
    <w:p w14:paraId="34A74FED">
      <w:pPr>
        <w:adjustRightInd w:val="0"/>
        <w:snapToGrid w:val="0"/>
        <w:spacing w:before="156" w:before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注：按第二章第</w:t>
      </w:r>
      <w:r>
        <w:rPr>
          <w:rFonts w:ascii="宋体" w:hAnsi="宋体" w:eastAsia="宋体" w:cs="宋体"/>
          <w:color w:val="auto"/>
          <w:szCs w:val="21"/>
          <w:highlight w:val="none"/>
        </w:rPr>
        <w:t>1</w:t>
      </w:r>
      <w:r>
        <w:rPr>
          <w:rFonts w:hint="eastAsia" w:ascii="宋体" w:hAnsi="宋体" w:eastAsia="宋体" w:cs="宋体"/>
          <w:color w:val="auto"/>
          <w:szCs w:val="21"/>
          <w:highlight w:val="none"/>
        </w:rPr>
        <w:t>4</w:t>
      </w:r>
      <w:r>
        <w:rPr>
          <w:rFonts w:ascii="宋体" w:hAnsi="宋体" w:eastAsia="宋体" w:cs="宋体"/>
          <w:color w:val="auto"/>
          <w:szCs w:val="21"/>
          <w:highlight w:val="none"/>
        </w:rPr>
        <w:t>.1</w:t>
      </w:r>
      <w:r>
        <w:rPr>
          <w:rFonts w:hint="eastAsia" w:ascii="宋体" w:hAnsi="宋体" w:eastAsia="宋体" w:cs="宋体"/>
          <w:color w:val="auto"/>
          <w:szCs w:val="21"/>
          <w:highlight w:val="none"/>
        </w:rPr>
        <w:t>（2）项要求提供。</w:t>
      </w:r>
    </w:p>
    <w:p w14:paraId="6A6674DD">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eastAsia="宋体" w:cs="宋体"/>
          <w:color w:val="auto"/>
          <w:szCs w:val="21"/>
          <w:highlight w:val="none"/>
        </w:rPr>
        <w:t>（1）</w:t>
      </w:r>
      <w:r>
        <w:rPr>
          <w:rFonts w:hint="eastAsia" w:ascii="宋体" w:hAnsi="宋体"/>
          <w:color w:val="auto"/>
          <w:highlight w:val="none"/>
        </w:rPr>
        <w:t>投标人为法人的，应提交营业执照或法人登记证书的复印件；</w:t>
      </w:r>
    </w:p>
    <w:p w14:paraId="0A1AFB02">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eastAsia="宋体" w:cs="宋体"/>
          <w:color w:val="auto"/>
          <w:szCs w:val="21"/>
          <w:highlight w:val="none"/>
        </w:rPr>
        <w:t>（2）</w:t>
      </w:r>
      <w:r>
        <w:rPr>
          <w:rFonts w:hint="eastAsia" w:ascii="宋体" w:hAnsi="宋体"/>
          <w:color w:val="auto"/>
          <w:highlight w:val="none"/>
        </w:rPr>
        <w:t>投标人为非法人组织的，应提交依法登记证书复印件；</w:t>
      </w:r>
    </w:p>
    <w:p w14:paraId="4C543BD8">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eastAsia="宋体" w:cs="宋体"/>
          <w:color w:val="auto"/>
          <w:szCs w:val="21"/>
          <w:highlight w:val="none"/>
        </w:rPr>
        <w:t>（3）</w:t>
      </w:r>
      <w:r>
        <w:rPr>
          <w:rFonts w:hint="eastAsia" w:ascii="宋体" w:hAnsi="宋体"/>
          <w:color w:val="auto"/>
          <w:highlight w:val="none"/>
        </w:rPr>
        <w:t>投标人为个体工商户的，应提交个体工商户营业执照复印件；</w:t>
      </w:r>
    </w:p>
    <w:p w14:paraId="1586B595">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eastAsia="宋体" w:cs="宋体"/>
          <w:color w:val="auto"/>
          <w:szCs w:val="21"/>
          <w:highlight w:val="none"/>
        </w:rPr>
        <w:t>（4）</w:t>
      </w:r>
      <w:r>
        <w:rPr>
          <w:rFonts w:hint="eastAsia" w:ascii="宋体" w:hAnsi="宋体"/>
          <w:color w:val="auto"/>
          <w:highlight w:val="none"/>
        </w:rPr>
        <w:t>投标人为自然人的，应提交自然人的身份证明复印件。</w:t>
      </w:r>
    </w:p>
    <w:p w14:paraId="6B14DC28">
      <w:pPr>
        <w:adjustRightInd w:val="0"/>
        <w:snapToGrid w:val="0"/>
        <w:spacing w:before="156" w:beforeLines="50" w:line="360" w:lineRule="auto"/>
        <w:ind w:firstLine="420" w:firstLineChars="200"/>
        <w:rPr>
          <w:rFonts w:ascii="宋体" w:hAnsi="宋体"/>
          <w:color w:val="auto"/>
          <w:highlight w:val="none"/>
        </w:rPr>
      </w:pPr>
    </w:p>
    <w:p w14:paraId="6B739E13">
      <w:pPr>
        <w:widowControl/>
        <w:jc w:val="left"/>
        <w:rPr>
          <w:rFonts w:ascii="黑体" w:hAnsi="仿宋" w:eastAsia="黑体" w:cs="宋体"/>
          <w:bCs/>
          <w:color w:val="auto"/>
          <w:szCs w:val="21"/>
          <w:highlight w:val="none"/>
        </w:rPr>
      </w:pPr>
      <w:r>
        <w:rPr>
          <w:rFonts w:ascii="黑体" w:hAnsi="仿宋" w:cs="宋体"/>
          <w:b/>
          <w:color w:val="auto"/>
          <w:szCs w:val="21"/>
          <w:highlight w:val="none"/>
        </w:rPr>
        <w:br w:type="page"/>
      </w:r>
    </w:p>
    <w:p w14:paraId="672D36E6">
      <w:pPr>
        <w:pStyle w:val="4"/>
        <w:adjustRightInd w:val="0"/>
        <w:snapToGrid w:val="0"/>
        <w:spacing w:before="156" w:beforeLines="50" w:after="0" w:line="360" w:lineRule="auto"/>
        <w:rPr>
          <w:rFonts w:ascii="黑体" w:hAnsi="仿宋" w:cs="宋体"/>
          <w:b w:val="0"/>
          <w:color w:val="auto"/>
          <w:sz w:val="21"/>
          <w:szCs w:val="21"/>
          <w:highlight w:val="none"/>
        </w:rPr>
      </w:pPr>
      <w:bookmarkStart w:id="16" w:name="_Toc29913957"/>
      <w:bookmarkStart w:id="17" w:name="_Toc32235"/>
      <w:r>
        <w:rPr>
          <w:rFonts w:hint="eastAsia" w:ascii="黑体" w:hAnsi="仿宋" w:cs="宋体"/>
          <w:b w:val="0"/>
          <w:color w:val="auto"/>
          <w:sz w:val="21"/>
          <w:szCs w:val="21"/>
          <w:highlight w:val="none"/>
        </w:rPr>
        <w:t>附件4-2 投标人资格声明(格式)</w:t>
      </w:r>
      <w:bookmarkEnd w:id="16"/>
      <w:bookmarkEnd w:id="17"/>
    </w:p>
    <w:p w14:paraId="25AF8E05">
      <w:pPr>
        <w:widowControl/>
        <w:adjustRightInd w:val="0"/>
        <w:snapToGrid w:val="0"/>
        <w:spacing w:before="156" w:beforeLines="50" w:line="360" w:lineRule="auto"/>
        <w:jc w:val="center"/>
        <w:rPr>
          <w:rFonts w:ascii="宋体" w:hAnsi="宋体" w:eastAsia="宋体" w:cs="宋体"/>
          <w:color w:val="auto"/>
          <w:szCs w:val="21"/>
          <w:highlight w:val="none"/>
        </w:rPr>
      </w:pPr>
      <w:r>
        <w:rPr>
          <w:rFonts w:hint="eastAsia" w:ascii="黑体" w:hAnsi="仿宋" w:eastAsia="黑体" w:cs="宋体"/>
          <w:b/>
          <w:color w:val="auto"/>
          <w:sz w:val="28"/>
          <w:szCs w:val="28"/>
          <w:highlight w:val="none"/>
        </w:rPr>
        <w:t>投标人资格声明(格式)</w:t>
      </w:r>
    </w:p>
    <w:p w14:paraId="59EF894D">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2B8B1ED9">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125C7540">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52C03E1A">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5396E4FE">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5729DC48">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121F470A">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宋体" w:hAnsi="宋体" w:eastAsia="宋体"/>
          <w:color w:val="auto"/>
          <w:szCs w:val="21"/>
          <w:highlight w:val="none"/>
        </w:rPr>
        <w:t>记录</w:t>
      </w:r>
      <w:r>
        <w:rPr>
          <w:rFonts w:hint="eastAsia" w:ascii="宋体" w:hAnsi="宋体" w:cs="宋体"/>
          <w:color w:val="auto"/>
          <w:szCs w:val="21"/>
          <w:highlight w:val="none"/>
        </w:rPr>
        <w:t>。</w:t>
      </w:r>
    </w:p>
    <w:p w14:paraId="760B4661">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4AC12942">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3CF5D19C">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780F48ED">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08681B3F">
      <w:pPr>
        <w:adjustRightInd w:val="0"/>
        <w:snapToGrid w:val="0"/>
        <w:spacing w:before="156" w:beforeLines="50" w:line="360" w:lineRule="auto"/>
        <w:ind w:firstLine="420" w:firstLineChars="200"/>
        <w:rPr>
          <w:color w:val="auto"/>
          <w:szCs w:val="21"/>
          <w:highlight w:val="none"/>
        </w:rPr>
      </w:pPr>
      <w:r>
        <w:rPr>
          <w:rFonts w:hint="eastAsia" w:ascii="宋体" w:hAnsi="宋体" w:eastAsia="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eastAsia="宋体"/>
          <w:color w:val="auto"/>
          <w:szCs w:val="21"/>
          <w:highlight w:val="none"/>
          <w:u w:val="single"/>
        </w:rPr>
        <w:t xml:space="preserve">               </w:t>
      </w:r>
    </w:p>
    <w:p w14:paraId="5AD77428">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2、我</w:t>
      </w:r>
      <w:r>
        <w:rPr>
          <w:rFonts w:hint="eastAsia"/>
          <w:color w:val="auto"/>
          <w:szCs w:val="21"/>
          <w:highlight w:val="none"/>
        </w:rPr>
        <w:t>单位</w:t>
      </w:r>
      <w:r>
        <w:rPr>
          <w:rFonts w:hint="eastAsia" w:ascii="宋体" w:hAnsi="宋体" w:eastAsia="宋体"/>
          <w:color w:val="auto"/>
          <w:szCs w:val="21"/>
          <w:highlight w:val="none"/>
        </w:rPr>
        <w:t>直接控股的其他单位如下：</w:t>
      </w:r>
      <w:r>
        <w:rPr>
          <w:rFonts w:hint="eastAsia" w:ascii="宋体" w:hAnsi="宋体" w:eastAsia="宋体"/>
          <w:color w:val="auto"/>
          <w:szCs w:val="21"/>
          <w:highlight w:val="none"/>
          <w:u w:val="single"/>
        </w:rPr>
        <w:t xml:space="preserve">               </w:t>
      </w:r>
    </w:p>
    <w:p w14:paraId="6908B845">
      <w:pPr>
        <w:adjustRightInd w:val="0"/>
        <w:snapToGrid w:val="0"/>
        <w:spacing w:before="156" w:beforeLines="50" w:line="360" w:lineRule="auto"/>
        <w:ind w:firstLine="420" w:firstLineChars="200"/>
        <w:rPr>
          <w:color w:val="auto"/>
          <w:szCs w:val="21"/>
          <w:highlight w:val="none"/>
        </w:rPr>
      </w:pPr>
      <w:r>
        <w:rPr>
          <w:rFonts w:hint="eastAsia" w:ascii="宋体" w:hAnsi="宋体" w:eastAsia="宋体"/>
          <w:color w:val="auto"/>
          <w:szCs w:val="21"/>
          <w:highlight w:val="none"/>
        </w:rPr>
        <w:t>3、与我</w:t>
      </w:r>
      <w:r>
        <w:rPr>
          <w:rFonts w:hint="eastAsia"/>
          <w:color w:val="auto"/>
          <w:szCs w:val="21"/>
          <w:highlight w:val="none"/>
        </w:rPr>
        <w:t>单位存在</w:t>
      </w:r>
      <w:r>
        <w:rPr>
          <w:rFonts w:hint="eastAsia" w:ascii="宋体" w:hAnsi="宋体" w:eastAsia="宋体"/>
          <w:color w:val="auto"/>
          <w:szCs w:val="21"/>
          <w:highlight w:val="none"/>
        </w:rPr>
        <w:t>管理关系的其他单位如下：</w:t>
      </w:r>
      <w:r>
        <w:rPr>
          <w:rFonts w:hint="eastAsia" w:ascii="宋体" w:hAnsi="宋体" w:eastAsia="宋体"/>
          <w:color w:val="auto"/>
          <w:szCs w:val="21"/>
          <w:highlight w:val="none"/>
          <w:u w:val="single"/>
        </w:rPr>
        <w:t xml:space="preserve">               </w:t>
      </w:r>
    </w:p>
    <w:p w14:paraId="78296B70">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宋体" w:hAnsi="宋体" w:eastAsia="宋体"/>
          <w:color w:val="auto"/>
          <w:szCs w:val="21"/>
          <w:highlight w:val="none"/>
        </w:rPr>
        <w:t>我</w:t>
      </w:r>
      <w:r>
        <w:rPr>
          <w:rFonts w:hint="eastAsia" w:ascii="宋体" w:hAnsi="宋体" w:eastAsia="宋体"/>
          <w:color w:val="auto"/>
          <w:szCs w:val="21"/>
          <w:highlight w:val="none"/>
        </w:rPr>
        <w:t>单位</w:t>
      </w:r>
      <w:r>
        <w:rPr>
          <w:rFonts w:ascii="宋体" w:hAnsi="宋体" w:eastAsia="宋体"/>
          <w:color w:val="auto"/>
          <w:szCs w:val="21"/>
          <w:highlight w:val="none"/>
        </w:rPr>
        <w:t>不属于为本项目提供整体设计、规范编制或者项目管理、监理、检测等服务的投标人。</w:t>
      </w:r>
    </w:p>
    <w:p w14:paraId="3FFC8030">
      <w:pPr>
        <w:widowControl/>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十、</w:t>
      </w:r>
      <w:r>
        <w:rPr>
          <w:rFonts w:ascii="宋体" w:hAnsi="宋体" w:eastAsia="宋体"/>
          <w:color w:val="auto"/>
          <w:szCs w:val="21"/>
          <w:highlight w:val="none"/>
        </w:rPr>
        <w:t>我单位无以下不良信用记录情形：</w:t>
      </w:r>
    </w:p>
    <w:p w14:paraId="70DAFF07">
      <w:pPr>
        <w:widowControl/>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1、在“信用中国”、“信用湖南”、“信用郴州”网站被列入失信被执行人和重大税收违法案件当事人名单；</w:t>
      </w:r>
    </w:p>
    <w:p w14:paraId="1E921B78">
      <w:pPr>
        <w:widowControl/>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2、在“中国政府采购网”、“湖南省政府采购网”网站被列入政府采购严重违法失信行为记录名单；</w:t>
      </w:r>
    </w:p>
    <w:p w14:paraId="38C3C1BB">
      <w:pPr>
        <w:widowControl/>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w:t>
      </w:r>
      <w:r>
        <w:rPr>
          <w:rFonts w:ascii="宋体" w:hAnsi="宋体" w:eastAsia="宋体"/>
          <w:color w:val="auto"/>
          <w:szCs w:val="21"/>
          <w:highlight w:val="none"/>
        </w:rPr>
        <w:t>不符合《政府采购法》第二十二条规定的条件。</w:t>
      </w:r>
    </w:p>
    <w:p w14:paraId="0C5E7C80">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751F15EF">
      <w:pPr>
        <w:widowControl/>
        <w:adjustRightInd w:val="0"/>
        <w:snapToGrid w:val="0"/>
        <w:spacing w:before="156" w:beforeLines="50" w:line="360" w:lineRule="auto"/>
        <w:jc w:val="left"/>
        <w:rPr>
          <w:rFonts w:ascii="宋体" w:hAnsi="宋体" w:cs="宋体"/>
          <w:color w:val="auto"/>
          <w:szCs w:val="21"/>
          <w:highlight w:val="none"/>
        </w:rPr>
      </w:pPr>
    </w:p>
    <w:p w14:paraId="215B6DD4">
      <w:pPr>
        <w:widowControl/>
        <w:adjustRightInd w:val="0"/>
        <w:snapToGrid w:val="0"/>
        <w:spacing w:before="156" w:beforeLines="50" w:line="360" w:lineRule="auto"/>
        <w:jc w:val="left"/>
        <w:rPr>
          <w:rFonts w:ascii="宋体" w:hAnsi="宋体" w:cs="宋体"/>
          <w:color w:val="auto"/>
          <w:szCs w:val="21"/>
          <w:highlight w:val="none"/>
        </w:rPr>
      </w:pPr>
      <w:r>
        <w:rPr>
          <w:rFonts w:hint="eastAsia" w:ascii="宋体" w:hAnsi="宋体" w:eastAsia="宋体" w:cs="宋体"/>
          <w:color w:val="auto"/>
          <w:szCs w:val="21"/>
          <w:highlight w:val="none"/>
        </w:rPr>
        <w:t>注：第三条“良好的商业信誉”是指投标人经营状况良好，无本资格声明第十条情形。</w:t>
      </w:r>
    </w:p>
    <w:p w14:paraId="387F959F">
      <w:pPr>
        <w:widowControl/>
        <w:adjustRightInd w:val="0"/>
        <w:snapToGrid w:val="0"/>
        <w:spacing w:before="156" w:beforeLines="50" w:line="360" w:lineRule="auto"/>
        <w:jc w:val="left"/>
        <w:rPr>
          <w:rFonts w:ascii="宋体" w:hAnsi="宋体" w:cs="宋体"/>
          <w:color w:val="auto"/>
          <w:szCs w:val="21"/>
          <w:highlight w:val="none"/>
        </w:rPr>
      </w:pPr>
    </w:p>
    <w:p w14:paraId="0CD9C4AF">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投标人名称（盖单位电子公章）：</w:t>
      </w:r>
    </w:p>
    <w:p w14:paraId="70409A25">
      <w:pPr>
        <w:widowControl/>
        <w:adjustRightInd w:val="0"/>
        <w:snapToGrid w:val="0"/>
        <w:spacing w:line="360" w:lineRule="auto"/>
        <w:jc w:val="left"/>
        <w:rPr>
          <w:rFonts w:hint="eastAsia" w:ascii="宋体" w:hAnsi="宋体" w:eastAsia="宋体" w:cs="宋体"/>
          <w:b/>
          <w:bCs/>
          <w:color w:val="auto"/>
          <w:kern w:val="0"/>
          <w:sz w:val="44"/>
          <w:szCs w:val="44"/>
          <w:highlight w:val="none"/>
          <w:lang w:eastAsia="zh-CN"/>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highlight w:val="none"/>
        </w:rPr>
        <w:t>或委托代理人：</w:t>
      </w:r>
      <w:r>
        <w:rPr>
          <w:rFonts w:hint="eastAsia" w:ascii="宋体" w:hAnsi="宋体" w:eastAsia="宋体"/>
          <w:color w:val="auto"/>
          <w:highlight w:val="none"/>
          <w:u w:val="single"/>
        </w:rPr>
        <w:t xml:space="preserve">       </w:t>
      </w:r>
      <w:r>
        <w:rPr>
          <w:rFonts w:hint="eastAsia" w:ascii="宋体" w:hAnsi="宋体" w:eastAsia="宋体"/>
          <w:color w:val="auto"/>
          <w:highlight w:val="none"/>
          <w:lang w:eastAsia="zh-CN"/>
        </w:rPr>
        <w:t>（签字或签章）</w:t>
      </w:r>
    </w:p>
    <w:p w14:paraId="13CBB01D">
      <w:pPr>
        <w:widowControl/>
        <w:adjustRightInd w:val="0"/>
        <w:snapToGrid w:val="0"/>
        <w:spacing w:line="360" w:lineRule="auto"/>
        <w:jc w:val="left"/>
        <w:rPr>
          <w:rFonts w:ascii="宋体" w:hAnsi="宋体" w:eastAsia="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913681">
      <w:pPr>
        <w:widowControl/>
        <w:jc w:val="left"/>
        <w:rPr>
          <w:rFonts w:ascii="黑体" w:hAnsi="仿宋" w:eastAsia="黑体" w:cs="宋体"/>
          <w:bCs/>
          <w:color w:val="auto"/>
          <w:szCs w:val="21"/>
          <w:highlight w:val="none"/>
        </w:rPr>
      </w:pPr>
    </w:p>
    <w:p w14:paraId="2F773600">
      <w:pPr>
        <w:pStyle w:val="4"/>
        <w:rPr>
          <w:rFonts w:ascii="黑体" w:hAnsi="仿宋" w:cs="宋体"/>
          <w:b w:val="0"/>
          <w:color w:val="auto"/>
          <w:sz w:val="21"/>
          <w:szCs w:val="21"/>
          <w:highlight w:val="none"/>
        </w:rPr>
      </w:pPr>
      <w:bookmarkStart w:id="18" w:name="_Toc29496"/>
      <w:bookmarkStart w:id="19" w:name="_Toc29913958"/>
      <w:r>
        <w:rPr>
          <w:rFonts w:hint="eastAsia" w:ascii="黑体" w:hAnsi="仿宋" w:cs="宋体"/>
          <w:b w:val="0"/>
          <w:color w:val="auto"/>
          <w:sz w:val="21"/>
          <w:szCs w:val="21"/>
          <w:highlight w:val="none"/>
        </w:rPr>
        <w:t>附件4-3 符合特定资格条件证明材料复印件或者情况说明</w:t>
      </w:r>
      <w:bookmarkEnd w:id="18"/>
      <w:bookmarkEnd w:id="19"/>
    </w:p>
    <w:p w14:paraId="2B95B289">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符合特定资格条件证明材料复印件或者情况说明</w:t>
      </w:r>
    </w:p>
    <w:p w14:paraId="1EC0F91E">
      <w:pPr>
        <w:widowControl/>
        <w:adjustRightInd w:val="0"/>
        <w:snapToGrid w:val="0"/>
        <w:spacing w:line="360" w:lineRule="auto"/>
        <w:ind w:firstLine="560" w:firstLineChars="200"/>
        <w:jc w:val="left"/>
        <w:rPr>
          <w:rFonts w:ascii="黑体" w:hAnsi="仿宋" w:eastAsia="黑体" w:cs="宋体"/>
          <w:color w:val="auto"/>
          <w:sz w:val="28"/>
          <w:szCs w:val="28"/>
          <w:highlight w:val="none"/>
        </w:rPr>
      </w:pPr>
    </w:p>
    <w:p w14:paraId="081E3DD2">
      <w:pPr>
        <w:widowControl/>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注：按第二章第</w:t>
      </w:r>
      <w:r>
        <w:rPr>
          <w:rFonts w:ascii="宋体" w:hAnsi="宋体" w:eastAsia="宋体" w:cs="宋体"/>
          <w:color w:val="auto"/>
          <w:szCs w:val="21"/>
          <w:highlight w:val="none"/>
        </w:rPr>
        <w:t>1</w:t>
      </w:r>
      <w:r>
        <w:rPr>
          <w:rFonts w:hint="eastAsia" w:ascii="宋体" w:hAnsi="宋体" w:eastAsia="宋体" w:cs="宋体"/>
          <w:color w:val="auto"/>
          <w:szCs w:val="21"/>
          <w:highlight w:val="none"/>
        </w:rPr>
        <w:t>4</w:t>
      </w:r>
      <w:r>
        <w:rPr>
          <w:rFonts w:ascii="宋体" w:hAnsi="宋体" w:eastAsia="宋体" w:cs="宋体"/>
          <w:color w:val="auto"/>
          <w:szCs w:val="21"/>
          <w:highlight w:val="none"/>
        </w:rPr>
        <w:t>.1</w:t>
      </w:r>
      <w:r>
        <w:rPr>
          <w:rFonts w:hint="eastAsia" w:ascii="宋体" w:hAnsi="宋体" w:eastAsia="宋体" w:cs="宋体"/>
          <w:color w:val="auto"/>
          <w:szCs w:val="21"/>
          <w:highlight w:val="none"/>
        </w:rPr>
        <w:t>（3）项要求提供。</w:t>
      </w:r>
    </w:p>
    <w:p w14:paraId="7F85FE53">
      <w:pPr>
        <w:widowControl/>
        <w:jc w:val="left"/>
        <w:rPr>
          <w:rFonts w:ascii="黑体" w:hAnsi="仿宋" w:eastAsia="黑体" w:cs="宋体"/>
          <w:color w:val="auto"/>
          <w:szCs w:val="21"/>
          <w:highlight w:val="none"/>
        </w:rPr>
      </w:pPr>
      <w:r>
        <w:rPr>
          <w:rFonts w:ascii="黑体" w:hAnsi="仿宋" w:eastAsia="黑体" w:cs="宋体"/>
          <w:color w:val="auto"/>
          <w:szCs w:val="21"/>
          <w:highlight w:val="none"/>
        </w:rPr>
        <w:br w:type="page"/>
      </w:r>
    </w:p>
    <w:p w14:paraId="1441C4DB">
      <w:pPr>
        <w:keepNext w:val="0"/>
        <w:keepLines w:val="0"/>
        <w:widowControl/>
        <w:suppressLineNumbers w:val="0"/>
        <w:spacing w:before="100" w:beforeAutospacing="1" w:after="100" w:afterAutospacing="1" w:line="435" w:lineRule="atLeast"/>
        <w:ind w:left="0" w:right="0"/>
        <w:jc w:val="left"/>
        <w:rPr>
          <w:rFonts w:ascii="黑体" w:hAnsi="宋体" w:eastAsia="黑体"/>
          <w:color w:val="auto"/>
          <w:sz w:val="28"/>
          <w:szCs w:val="28"/>
          <w:highlight w:val="none"/>
        </w:rPr>
      </w:pPr>
      <w:r>
        <w:rPr>
          <w:rFonts w:hint="eastAsia" w:ascii="黑体" w:hAnsi="仿宋" w:cs="宋体"/>
          <w:b w:val="0"/>
          <w:color w:val="auto"/>
          <w:sz w:val="21"/>
          <w:szCs w:val="21"/>
          <w:highlight w:val="none"/>
          <w:lang w:val="en-US" w:eastAsia="zh-CN"/>
        </w:rPr>
        <w:t xml:space="preserve"> </w:t>
      </w:r>
      <w:bookmarkStart w:id="20" w:name="_Toc29913961"/>
      <w:bookmarkStart w:id="21" w:name="_Toc28621"/>
      <w:r>
        <w:rPr>
          <w:rFonts w:hint="eastAsia" w:ascii="黑体" w:hAnsi="宋体" w:eastAsia="黑体"/>
          <w:color w:val="auto"/>
          <w:sz w:val="28"/>
          <w:szCs w:val="28"/>
          <w:highlight w:val="none"/>
        </w:rPr>
        <w:t>五</w:t>
      </w:r>
      <w:r>
        <w:rPr>
          <w:rFonts w:ascii="黑体" w:hAnsi="宋体" w:eastAsia="黑体"/>
          <w:color w:val="auto"/>
          <w:sz w:val="28"/>
          <w:szCs w:val="28"/>
          <w:highlight w:val="none"/>
        </w:rPr>
        <w:t>、</w:t>
      </w:r>
      <w:r>
        <w:rPr>
          <w:rFonts w:hint="eastAsia" w:ascii="黑体" w:hAnsi="宋体" w:eastAsia="黑体"/>
          <w:color w:val="auto"/>
          <w:sz w:val="28"/>
          <w:szCs w:val="28"/>
          <w:highlight w:val="none"/>
        </w:rPr>
        <w:t>投标函</w:t>
      </w:r>
      <w:bookmarkEnd w:id="20"/>
      <w:bookmarkEnd w:id="21"/>
    </w:p>
    <w:p w14:paraId="313B1973">
      <w:pPr>
        <w:adjustRightInd w:val="0"/>
        <w:snapToGrid w:val="0"/>
        <w:spacing w:before="156" w:beforeLines="50"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（采购人）：</w:t>
      </w:r>
    </w:p>
    <w:p w14:paraId="13A8E604">
      <w:pPr>
        <w:adjustRightInd w:val="0"/>
        <w:snapToGrid w:val="0"/>
        <w:spacing w:before="156" w:beforeLines="50" w:line="360" w:lineRule="auto"/>
        <w:ind w:firstLine="435"/>
        <w:rPr>
          <w:rFonts w:hint="eastAsia" w:ascii="宋体" w:hAnsi="宋体" w:eastAsia="宋体"/>
          <w:color w:val="auto"/>
          <w:szCs w:val="21"/>
          <w:highlight w:val="none"/>
        </w:rPr>
      </w:pPr>
      <w:r>
        <w:rPr>
          <w:rFonts w:hint="eastAsia" w:ascii="宋体" w:hAnsi="宋体" w:eastAsia="宋体"/>
          <w:color w:val="auto"/>
          <w:szCs w:val="21"/>
          <w:highlight w:val="none"/>
        </w:rPr>
        <w:t>根据贵方为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（项目名称）的投标邀请（</w:t>
      </w:r>
      <w:r>
        <w:rPr>
          <w:rFonts w:hint="eastAsia" w:ascii="宋体" w:hAnsi="宋体" w:eastAsia="宋体"/>
          <w:iCs/>
          <w:color w:val="auto"/>
          <w:highlight w:val="none"/>
        </w:rPr>
        <w:t>采购</w:t>
      </w:r>
      <w:r>
        <w:rPr>
          <w:rFonts w:hint="eastAsia" w:ascii="宋体" w:hAnsi="宋体"/>
          <w:iCs/>
          <w:color w:val="auto"/>
          <w:highlight w:val="none"/>
          <w:lang w:eastAsia="zh-CN"/>
        </w:rPr>
        <w:t>计划</w:t>
      </w:r>
      <w:r>
        <w:rPr>
          <w:rFonts w:hint="eastAsia" w:ascii="宋体" w:hAnsi="宋体" w:eastAsia="宋体"/>
          <w:iCs/>
          <w:color w:val="auto"/>
          <w:highlight w:val="none"/>
        </w:rPr>
        <w:t>编号：</w:t>
      </w:r>
      <w:r>
        <w:rPr>
          <w:rFonts w:hint="eastAsia" w:ascii="宋体" w:hAnsi="宋体" w:eastAsia="宋体"/>
          <w:iCs/>
          <w:color w:val="auto"/>
          <w:highlight w:val="none"/>
          <w:u w:val="single"/>
        </w:rPr>
        <w:t xml:space="preserve">      </w:t>
      </w:r>
      <w:r>
        <w:rPr>
          <w:rFonts w:hint="eastAsia" w:ascii="宋体" w:hAnsi="宋体" w:eastAsia="宋体"/>
          <w:iCs/>
          <w:color w:val="auto"/>
          <w:highlight w:val="none"/>
        </w:rPr>
        <w:t xml:space="preserve"> </w:t>
      </w:r>
      <w:r>
        <w:rPr>
          <w:rFonts w:hint="eastAsia" w:ascii="宋体" w:hAnsi="宋体" w:eastAsia="宋体"/>
          <w:color w:val="auto"/>
          <w:szCs w:val="21"/>
          <w:highlight w:val="none"/>
        </w:rPr>
        <w:t xml:space="preserve">），签字代表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（姓名、职务）经正式授权并代表投标人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（投标人名称）提交包含下述内容的电子投标文件一份至郴州市公共资源交易中心政府采购交易系统，参加          项目第   包投标，并在此声明，所递交的投标文件内容合法、完整、真实。</w:t>
      </w:r>
    </w:p>
    <w:p w14:paraId="18371A61">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第一部分 资格证明文件</w:t>
      </w:r>
    </w:p>
    <w:p w14:paraId="7AD17BC1">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一、开标一览表</w:t>
      </w:r>
    </w:p>
    <w:p w14:paraId="20255168">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二</w:t>
      </w:r>
      <w:r>
        <w:rPr>
          <w:rFonts w:hint="eastAsia" w:ascii="宋体" w:hAnsi="宋体" w:eastAsia="宋体"/>
          <w:color w:val="auto"/>
          <w:szCs w:val="21"/>
          <w:highlight w:val="none"/>
        </w:rPr>
        <w:t>、法定代表人（单位负责人）身份证明或授权委托书</w:t>
      </w:r>
    </w:p>
    <w:p w14:paraId="68FE2394">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三</w:t>
      </w:r>
      <w:r>
        <w:rPr>
          <w:rFonts w:hint="eastAsia" w:ascii="宋体" w:hAnsi="宋体" w:eastAsia="宋体"/>
          <w:color w:val="auto"/>
          <w:szCs w:val="21"/>
          <w:highlight w:val="none"/>
        </w:rPr>
        <w:t>、投标人提供的资格证明文件</w:t>
      </w:r>
    </w:p>
    <w:p w14:paraId="1525744F">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第二部分 商务技术文件</w:t>
      </w:r>
    </w:p>
    <w:p w14:paraId="2BFCA872">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四</w:t>
      </w:r>
      <w:r>
        <w:rPr>
          <w:rFonts w:hint="eastAsia" w:ascii="宋体" w:hAnsi="宋体" w:eastAsia="宋体"/>
          <w:color w:val="auto"/>
          <w:szCs w:val="21"/>
          <w:highlight w:val="none"/>
        </w:rPr>
        <w:t>、投标函</w:t>
      </w:r>
    </w:p>
    <w:p w14:paraId="50B1AF7E">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五</w:t>
      </w:r>
      <w:r>
        <w:rPr>
          <w:rFonts w:hint="eastAsia" w:ascii="宋体" w:hAnsi="宋体" w:eastAsia="宋体"/>
          <w:color w:val="auto"/>
          <w:szCs w:val="21"/>
          <w:highlight w:val="none"/>
        </w:rPr>
        <w:t>、分项报价</w:t>
      </w:r>
    </w:p>
    <w:p w14:paraId="479D28E8">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六</w:t>
      </w:r>
      <w:r>
        <w:rPr>
          <w:rFonts w:hint="eastAsia" w:ascii="宋体" w:hAnsi="宋体" w:eastAsia="宋体"/>
          <w:color w:val="auto"/>
          <w:szCs w:val="21"/>
          <w:highlight w:val="none"/>
        </w:rPr>
        <w:t>、采购需求响应</w:t>
      </w:r>
    </w:p>
    <w:p w14:paraId="66838C40">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七</w:t>
      </w:r>
      <w:r>
        <w:rPr>
          <w:rFonts w:hint="eastAsia" w:ascii="宋体" w:hAnsi="宋体" w:eastAsia="宋体"/>
          <w:color w:val="auto"/>
          <w:szCs w:val="21"/>
          <w:highlight w:val="none"/>
        </w:rPr>
        <w:t>、合同条款偏离表</w:t>
      </w:r>
    </w:p>
    <w:p w14:paraId="0C3CA346">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八</w:t>
      </w:r>
      <w:r>
        <w:rPr>
          <w:rFonts w:hint="eastAsia" w:ascii="宋体" w:hAnsi="宋体" w:eastAsia="宋体"/>
          <w:color w:val="auto"/>
          <w:szCs w:val="21"/>
          <w:highlight w:val="none"/>
        </w:rPr>
        <w:t>、采购需求偏离表</w:t>
      </w:r>
    </w:p>
    <w:p w14:paraId="2EC2E5E0">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lang w:eastAsia="zh-CN"/>
        </w:rPr>
        <w:t>九</w:t>
      </w:r>
      <w:r>
        <w:rPr>
          <w:rFonts w:hint="eastAsia" w:ascii="宋体" w:hAnsi="宋体" w:eastAsia="宋体"/>
          <w:color w:val="auto"/>
          <w:szCs w:val="21"/>
          <w:highlight w:val="none"/>
        </w:rPr>
        <w:t>、享受政府采购政策优惠的证明资料</w:t>
      </w:r>
    </w:p>
    <w:p w14:paraId="2597819A">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十、投标货物符合招标文件规定的证明文件十二、投标人认为需提供的其他资料</w:t>
      </w:r>
    </w:p>
    <w:p w14:paraId="5D39C53B">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在此，签字代表宣布同意如下：</w:t>
      </w:r>
    </w:p>
    <w:p w14:paraId="64AFB4DC">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1、投标人严格按照招标文件的规定报价，见《开标一览表》。</w:t>
      </w:r>
    </w:p>
    <w:p w14:paraId="78645E0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2、投标人将按招标文件的规定履行合同责任和义务。</w:t>
      </w:r>
    </w:p>
    <w:p w14:paraId="0EF7CF3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3、投标人已详细审查招标文件。我们完全理解并同意放弃对这方面有不明及误解的权力。</w:t>
      </w:r>
    </w:p>
    <w:p w14:paraId="2A34C166">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szCs w:val="21"/>
          <w:highlight w:val="none"/>
        </w:rPr>
        <w:t>4、本投标有效期为自招标文件规定的提交投标文件截止之日起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个日历日。在投标有效期内，</w:t>
      </w:r>
      <w:r>
        <w:rPr>
          <w:rFonts w:hint="eastAsia" w:ascii="宋体" w:hAnsi="宋体" w:eastAsia="宋体"/>
          <w:color w:val="auto"/>
          <w:highlight w:val="none"/>
        </w:rPr>
        <w:t>投标人同意遵守本</w:t>
      </w:r>
      <w:r>
        <w:rPr>
          <w:rFonts w:hint="eastAsia" w:ascii="宋体" w:hAnsi="宋体" w:eastAsia="宋体"/>
          <w:color w:val="auto"/>
          <w:szCs w:val="21"/>
          <w:highlight w:val="none"/>
        </w:rPr>
        <w:t>投标</w:t>
      </w:r>
      <w:r>
        <w:rPr>
          <w:rFonts w:hint="eastAsia" w:ascii="宋体" w:hAnsi="宋体" w:eastAsia="宋体"/>
          <w:color w:val="auto"/>
          <w:highlight w:val="none"/>
        </w:rPr>
        <w:t>文件中的承诺且在此期限期满之前</w:t>
      </w:r>
      <w:r>
        <w:rPr>
          <w:rFonts w:hint="eastAsia" w:ascii="宋体" w:hAnsi="宋体" w:eastAsia="宋体"/>
          <w:color w:val="auto"/>
          <w:szCs w:val="21"/>
          <w:highlight w:val="none"/>
        </w:rPr>
        <w:t>投标</w:t>
      </w:r>
      <w:r>
        <w:rPr>
          <w:rFonts w:hint="eastAsia" w:ascii="宋体" w:hAnsi="宋体" w:eastAsia="宋体"/>
          <w:color w:val="auto"/>
          <w:highlight w:val="none"/>
        </w:rPr>
        <w:t>文件</w:t>
      </w:r>
      <w:r>
        <w:rPr>
          <w:rFonts w:hint="eastAsia" w:ascii="宋体" w:hAnsi="宋体" w:eastAsia="宋体"/>
          <w:color w:val="auto"/>
          <w:szCs w:val="21"/>
          <w:highlight w:val="none"/>
        </w:rPr>
        <w:t>对我方具有法律约束力</w:t>
      </w:r>
      <w:r>
        <w:rPr>
          <w:rFonts w:hint="eastAsia" w:ascii="宋体" w:hAnsi="宋体" w:eastAsia="宋体"/>
          <w:color w:val="auto"/>
          <w:highlight w:val="none"/>
        </w:rPr>
        <w:t>。</w:t>
      </w:r>
    </w:p>
    <w:p w14:paraId="4EB063B9">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5、</w:t>
      </w:r>
      <w:r>
        <w:rPr>
          <w:rFonts w:hint="eastAsia" w:ascii="宋体" w:hAnsi="宋体" w:eastAsia="宋体"/>
          <w:color w:val="auto"/>
          <w:szCs w:val="21"/>
          <w:highlight w:val="none"/>
        </w:rPr>
        <w:t>同意提供贵方可能要求的与其投标有关的一切数据或资料。</w:t>
      </w:r>
    </w:p>
    <w:p w14:paraId="01D1C5F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6、与本投标有关的一切正式往来信函请寄：</w:t>
      </w:r>
    </w:p>
    <w:p w14:paraId="74D3D43B">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；邮编：</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；电话：</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；电子邮箱：</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D26D9E6">
      <w:pPr>
        <w:adjustRightInd w:val="0"/>
        <w:snapToGrid w:val="0"/>
        <w:spacing w:before="156" w:beforeLines="50" w:line="360" w:lineRule="auto"/>
        <w:ind w:firstLine="420" w:firstLineChars="200"/>
        <w:rPr>
          <w:rFonts w:ascii="宋体" w:hAnsi="宋体" w:eastAsia="宋体"/>
          <w:color w:val="auto"/>
          <w:szCs w:val="21"/>
          <w:highlight w:val="none"/>
        </w:rPr>
      </w:pPr>
    </w:p>
    <w:p w14:paraId="15CE0E22">
      <w:pPr>
        <w:pStyle w:val="5"/>
        <w:adjustRightInd w:val="0"/>
        <w:snapToGrid w:val="0"/>
        <w:spacing w:before="156" w:beforeLines="50" w:line="360" w:lineRule="auto"/>
        <w:rPr>
          <w:rFonts w:ascii="宋体" w:hAnsi="宋体" w:eastAsia="宋体"/>
          <w:color w:val="auto"/>
          <w:highlight w:val="none"/>
        </w:rPr>
      </w:pPr>
    </w:p>
    <w:p w14:paraId="384B73B2">
      <w:pPr>
        <w:pStyle w:val="5"/>
        <w:adjustRightInd w:val="0"/>
        <w:snapToGrid w:val="0"/>
        <w:spacing w:before="156" w:beforeLines="50" w:line="360" w:lineRule="auto"/>
        <w:rPr>
          <w:rFonts w:ascii="宋体" w:hAnsi="宋体" w:eastAsia="宋体"/>
          <w:color w:val="auto"/>
          <w:highlight w:val="none"/>
        </w:rPr>
      </w:pPr>
      <w:r>
        <w:rPr>
          <w:rFonts w:hint="eastAsia" w:ascii="宋体" w:hAnsi="宋体" w:eastAsia="宋体"/>
          <w:color w:val="auto"/>
          <w:highlight w:val="none"/>
        </w:rPr>
        <w:t xml:space="preserve">投标人名称（盖单位电子章）：                       </w:t>
      </w:r>
    </w:p>
    <w:p w14:paraId="41907882">
      <w:pPr>
        <w:adjustRightInd w:val="0"/>
        <w:snapToGrid w:val="0"/>
        <w:spacing w:before="156" w:beforeLines="50" w:line="360" w:lineRule="auto"/>
        <w:rPr>
          <w:rFonts w:ascii="宋体" w:hAnsi="宋体" w:eastAsia="宋体"/>
          <w:color w:val="auto"/>
          <w:szCs w:val="21"/>
          <w:highlight w:val="none"/>
          <w:u w:val="singl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或其授权的代理人</w:t>
      </w:r>
      <w:r>
        <w:rPr>
          <w:rFonts w:hint="eastAsia" w:ascii="宋体" w:hAnsi="宋体" w:eastAsia="宋体"/>
          <w:color w:val="auto"/>
          <w:szCs w:val="21"/>
          <w:highlight w:val="none"/>
          <w:lang w:eastAsia="zh-CN"/>
        </w:rPr>
        <w:t>（签字或签章）</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p w14:paraId="7665F344">
      <w:pPr>
        <w:adjustRightInd w:val="0"/>
        <w:snapToGrid w:val="0"/>
        <w:spacing w:before="156" w:beforeLines="50" w:line="360" w:lineRule="auto"/>
        <w:rPr>
          <w:rFonts w:ascii="黑体" w:hAnsi="宋体" w:eastAsia="黑体"/>
          <w:b/>
          <w:bCs/>
          <w:color w:val="auto"/>
          <w:sz w:val="28"/>
          <w:szCs w:val="28"/>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ascii="黑体" w:hAnsi="宋体" w:eastAsia="黑体"/>
          <w:b/>
          <w:bCs/>
          <w:color w:val="auto"/>
          <w:sz w:val="28"/>
          <w:szCs w:val="28"/>
          <w:highlight w:val="none"/>
        </w:rPr>
        <w:br w:type="page"/>
      </w:r>
    </w:p>
    <w:p w14:paraId="2E84228B">
      <w:pPr>
        <w:pStyle w:val="3"/>
        <w:adjustRightInd w:val="0"/>
        <w:snapToGrid w:val="0"/>
        <w:spacing w:before="0" w:after="0" w:line="360" w:lineRule="auto"/>
        <w:jc w:val="center"/>
        <w:rPr>
          <w:rFonts w:ascii="黑体" w:hAnsi="宋体" w:eastAsia="黑体"/>
          <w:color w:val="auto"/>
          <w:sz w:val="28"/>
          <w:szCs w:val="28"/>
          <w:highlight w:val="none"/>
        </w:rPr>
      </w:pPr>
      <w:bookmarkStart w:id="22" w:name="_Toc29913962"/>
      <w:bookmarkStart w:id="23" w:name="_Toc28269"/>
      <w:r>
        <w:rPr>
          <w:rFonts w:hint="eastAsia" w:ascii="黑体" w:hAnsi="宋体" w:eastAsia="黑体"/>
          <w:color w:val="auto"/>
          <w:sz w:val="28"/>
          <w:szCs w:val="28"/>
          <w:highlight w:val="none"/>
        </w:rPr>
        <w:t>六、分项报价</w:t>
      </w:r>
      <w:bookmarkEnd w:id="22"/>
      <w:bookmarkEnd w:id="23"/>
    </w:p>
    <w:p w14:paraId="16BEEB9A">
      <w:pPr>
        <w:pStyle w:val="4"/>
        <w:jc w:val="left"/>
        <w:rPr>
          <w:rFonts w:ascii="黑体" w:hAnsi="宋体" w:cs="微软雅黑"/>
          <w:b w:val="0"/>
          <w:color w:val="auto"/>
          <w:kern w:val="0"/>
          <w:sz w:val="21"/>
          <w:szCs w:val="21"/>
          <w:highlight w:val="none"/>
        </w:rPr>
      </w:pPr>
      <w:bookmarkStart w:id="24" w:name="_Toc29913963"/>
      <w:bookmarkStart w:id="25" w:name="_Toc17077"/>
      <w:r>
        <w:rPr>
          <w:rFonts w:hint="eastAsia" w:ascii="黑体" w:hAnsi="华文中宋" w:cs="宋体"/>
          <w:b w:val="0"/>
          <w:bCs w:val="0"/>
          <w:color w:val="auto"/>
          <w:spacing w:val="6"/>
          <w:kern w:val="0"/>
          <w:sz w:val="21"/>
          <w:szCs w:val="21"/>
          <w:highlight w:val="none"/>
        </w:rPr>
        <w:t xml:space="preserve">附件6-1 </w:t>
      </w:r>
      <w:r>
        <w:rPr>
          <w:rFonts w:hint="eastAsia" w:ascii="黑体" w:hAnsi="宋体" w:cs="微软雅黑"/>
          <w:b w:val="0"/>
          <w:color w:val="auto"/>
          <w:spacing w:val="-2"/>
          <w:kern w:val="0"/>
          <w:sz w:val="21"/>
          <w:szCs w:val="21"/>
          <w:highlight w:val="none"/>
        </w:rPr>
        <w:t>分</w:t>
      </w:r>
      <w:r>
        <w:rPr>
          <w:rFonts w:hint="eastAsia" w:ascii="黑体" w:hAnsi="宋体" w:cs="微软雅黑"/>
          <w:b w:val="0"/>
          <w:color w:val="auto"/>
          <w:kern w:val="0"/>
          <w:sz w:val="21"/>
          <w:szCs w:val="21"/>
          <w:highlight w:val="none"/>
        </w:rPr>
        <w:t>项</w:t>
      </w:r>
      <w:r>
        <w:rPr>
          <w:rFonts w:hint="eastAsia" w:ascii="黑体" w:hAnsi="宋体" w:cs="微软雅黑"/>
          <w:b w:val="0"/>
          <w:color w:val="auto"/>
          <w:spacing w:val="-2"/>
          <w:kern w:val="0"/>
          <w:sz w:val="21"/>
          <w:szCs w:val="21"/>
          <w:highlight w:val="none"/>
        </w:rPr>
        <w:t>报</w:t>
      </w:r>
      <w:r>
        <w:rPr>
          <w:rFonts w:hint="eastAsia" w:ascii="黑体" w:hAnsi="宋体" w:cs="微软雅黑"/>
          <w:b w:val="0"/>
          <w:color w:val="auto"/>
          <w:kern w:val="0"/>
          <w:sz w:val="21"/>
          <w:szCs w:val="21"/>
          <w:highlight w:val="none"/>
        </w:rPr>
        <w:t>价说明</w:t>
      </w:r>
      <w:bookmarkEnd w:id="24"/>
      <w:bookmarkEnd w:id="25"/>
      <w:r>
        <w:rPr>
          <w:rFonts w:hint="eastAsia" w:ascii="黑体" w:hAnsi="宋体" w:cs="微软雅黑"/>
          <w:b w:val="0"/>
          <w:color w:val="auto"/>
          <w:kern w:val="0"/>
          <w:sz w:val="21"/>
          <w:szCs w:val="21"/>
          <w:highlight w:val="none"/>
        </w:rPr>
        <w:t xml:space="preserve">  </w:t>
      </w:r>
    </w:p>
    <w:p w14:paraId="68265F30">
      <w:pPr>
        <w:autoSpaceDE w:val="0"/>
        <w:autoSpaceDN w:val="0"/>
        <w:adjustRightInd w:val="0"/>
        <w:snapToGrid w:val="0"/>
        <w:spacing w:line="360" w:lineRule="auto"/>
        <w:jc w:val="center"/>
        <w:rPr>
          <w:rFonts w:ascii="黑体" w:hAnsi="宋体" w:eastAsia="黑体" w:cs="微软雅黑"/>
          <w:b/>
          <w:color w:val="auto"/>
          <w:kern w:val="0"/>
          <w:sz w:val="28"/>
          <w:szCs w:val="28"/>
          <w:highlight w:val="none"/>
        </w:rPr>
      </w:pPr>
      <w:r>
        <w:rPr>
          <w:rFonts w:hint="eastAsia" w:ascii="黑体" w:hAnsi="宋体" w:eastAsia="黑体" w:cs="微软雅黑"/>
          <w:b/>
          <w:color w:val="auto"/>
          <w:spacing w:val="-2"/>
          <w:kern w:val="0"/>
          <w:sz w:val="28"/>
          <w:szCs w:val="28"/>
          <w:highlight w:val="none"/>
        </w:rPr>
        <w:t>分</w:t>
      </w:r>
      <w:r>
        <w:rPr>
          <w:rFonts w:hint="eastAsia" w:ascii="黑体" w:hAnsi="宋体" w:eastAsia="黑体" w:cs="微软雅黑"/>
          <w:b/>
          <w:color w:val="auto"/>
          <w:kern w:val="0"/>
          <w:sz w:val="28"/>
          <w:szCs w:val="28"/>
          <w:highlight w:val="none"/>
        </w:rPr>
        <w:t>项</w:t>
      </w:r>
      <w:r>
        <w:rPr>
          <w:rFonts w:hint="eastAsia" w:ascii="黑体" w:hAnsi="宋体" w:eastAsia="黑体" w:cs="微软雅黑"/>
          <w:b/>
          <w:color w:val="auto"/>
          <w:spacing w:val="-2"/>
          <w:kern w:val="0"/>
          <w:sz w:val="28"/>
          <w:szCs w:val="28"/>
          <w:highlight w:val="none"/>
        </w:rPr>
        <w:t>报</w:t>
      </w:r>
      <w:r>
        <w:rPr>
          <w:rFonts w:hint="eastAsia" w:ascii="黑体" w:hAnsi="宋体" w:eastAsia="黑体" w:cs="微软雅黑"/>
          <w:b/>
          <w:color w:val="auto"/>
          <w:kern w:val="0"/>
          <w:sz w:val="28"/>
          <w:szCs w:val="28"/>
          <w:highlight w:val="none"/>
        </w:rPr>
        <w:t>价说明</w:t>
      </w:r>
    </w:p>
    <w:p w14:paraId="6D85581E">
      <w:pPr>
        <w:autoSpaceDE w:val="0"/>
        <w:autoSpaceDN w:val="0"/>
        <w:adjustRightInd w:val="0"/>
        <w:snapToGrid w:val="0"/>
        <w:spacing w:line="360" w:lineRule="auto"/>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备注：投标人应按招标文件第二章相关要求，对本节</w:t>
      </w:r>
      <w:r>
        <w:rPr>
          <w:rFonts w:hint="eastAsia" w:ascii="宋体" w:hAnsi="宋体" w:eastAsia="宋体"/>
          <w:bCs/>
          <w:color w:val="auto"/>
          <w:szCs w:val="21"/>
          <w:highlight w:val="none"/>
        </w:rPr>
        <w:t>“</w:t>
      </w:r>
      <w:r>
        <w:rPr>
          <w:rFonts w:hint="eastAsia" w:ascii="宋体" w:hAnsi="宋体" w:eastAsia="宋体" w:cs="微软雅黑"/>
          <w:color w:val="auto"/>
          <w:kern w:val="0"/>
          <w:szCs w:val="21"/>
          <w:highlight w:val="none"/>
        </w:rPr>
        <w:t>分项报价明细表</w:t>
      </w:r>
      <w:r>
        <w:rPr>
          <w:rFonts w:hint="eastAsia" w:ascii="宋体" w:hAnsi="宋体" w:eastAsia="宋体"/>
          <w:bCs/>
          <w:color w:val="auto"/>
          <w:szCs w:val="21"/>
          <w:highlight w:val="none"/>
        </w:rPr>
        <w:t>”进行</w:t>
      </w:r>
      <w:r>
        <w:rPr>
          <w:rFonts w:hint="eastAsia" w:ascii="宋体" w:hAnsi="宋体" w:eastAsia="宋体" w:cs="微软雅黑"/>
          <w:color w:val="auto"/>
          <w:kern w:val="0"/>
          <w:szCs w:val="21"/>
          <w:highlight w:val="none"/>
        </w:rPr>
        <w:t>编制，并说明。</w:t>
      </w:r>
    </w:p>
    <w:p w14:paraId="752D4CE5">
      <w:pPr>
        <w:rPr>
          <w:color w:val="auto"/>
          <w:highlight w:val="none"/>
        </w:rPr>
      </w:pPr>
    </w:p>
    <w:p w14:paraId="3050A024">
      <w:pPr>
        <w:pStyle w:val="4"/>
        <w:jc w:val="left"/>
        <w:rPr>
          <w:rFonts w:ascii="黑体" w:hAnsi="宋体" w:cs="微软雅黑"/>
          <w:b w:val="0"/>
          <w:color w:val="auto"/>
          <w:kern w:val="0"/>
          <w:sz w:val="21"/>
          <w:szCs w:val="21"/>
          <w:highlight w:val="none"/>
        </w:rPr>
      </w:pPr>
      <w:bookmarkStart w:id="26" w:name="_Toc24023"/>
      <w:bookmarkStart w:id="27" w:name="_Toc29913964"/>
      <w:r>
        <w:rPr>
          <w:rFonts w:hint="eastAsia" w:ascii="黑体" w:hAnsi="华文中宋" w:cs="宋体"/>
          <w:b w:val="0"/>
          <w:bCs w:val="0"/>
          <w:color w:val="auto"/>
          <w:spacing w:val="6"/>
          <w:kern w:val="0"/>
          <w:sz w:val="21"/>
          <w:szCs w:val="21"/>
          <w:highlight w:val="none"/>
        </w:rPr>
        <w:t xml:space="preserve">附件6-2 </w:t>
      </w:r>
      <w:r>
        <w:rPr>
          <w:rFonts w:hint="eastAsia" w:ascii="黑体" w:hAnsi="宋体" w:cs="微软雅黑"/>
          <w:b w:val="0"/>
          <w:color w:val="auto"/>
          <w:spacing w:val="-2"/>
          <w:kern w:val="0"/>
          <w:position w:val="-3"/>
          <w:sz w:val="21"/>
          <w:szCs w:val="21"/>
          <w:highlight w:val="none"/>
        </w:rPr>
        <w:t>分</w:t>
      </w:r>
      <w:r>
        <w:rPr>
          <w:rFonts w:hint="eastAsia" w:ascii="黑体" w:hAnsi="宋体" w:cs="微软雅黑"/>
          <w:b w:val="0"/>
          <w:color w:val="auto"/>
          <w:kern w:val="0"/>
          <w:position w:val="-3"/>
          <w:sz w:val="21"/>
          <w:szCs w:val="21"/>
          <w:highlight w:val="none"/>
        </w:rPr>
        <w:t>项</w:t>
      </w:r>
      <w:r>
        <w:rPr>
          <w:rFonts w:hint="eastAsia" w:ascii="黑体" w:hAnsi="宋体" w:cs="微软雅黑"/>
          <w:b w:val="0"/>
          <w:color w:val="auto"/>
          <w:spacing w:val="-2"/>
          <w:kern w:val="0"/>
          <w:position w:val="-3"/>
          <w:sz w:val="21"/>
          <w:szCs w:val="21"/>
          <w:highlight w:val="none"/>
        </w:rPr>
        <w:t>报</w:t>
      </w:r>
      <w:r>
        <w:rPr>
          <w:rFonts w:hint="eastAsia" w:ascii="黑体" w:hAnsi="宋体" w:cs="微软雅黑"/>
          <w:b w:val="0"/>
          <w:color w:val="auto"/>
          <w:kern w:val="0"/>
          <w:position w:val="-3"/>
          <w:sz w:val="21"/>
          <w:szCs w:val="21"/>
          <w:highlight w:val="none"/>
        </w:rPr>
        <w:t>价明细表</w:t>
      </w:r>
      <w:bookmarkEnd w:id="26"/>
      <w:bookmarkEnd w:id="27"/>
    </w:p>
    <w:p w14:paraId="39BBA41E">
      <w:pPr>
        <w:adjustRightInd w:val="0"/>
        <w:snapToGrid w:val="0"/>
        <w:spacing w:line="360" w:lineRule="auto"/>
        <w:jc w:val="center"/>
        <w:rPr>
          <w:rFonts w:ascii="黑体" w:hAnsi="宋体" w:eastAsia="黑体" w:cs="微软雅黑"/>
          <w:b/>
          <w:color w:val="auto"/>
          <w:kern w:val="0"/>
          <w:position w:val="-3"/>
          <w:sz w:val="44"/>
          <w:szCs w:val="44"/>
          <w:highlight w:val="none"/>
        </w:rPr>
      </w:pPr>
      <w:r>
        <w:rPr>
          <w:rFonts w:hint="eastAsia" w:ascii="黑体" w:hAnsi="宋体" w:eastAsia="黑体" w:cs="微软雅黑"/>
          <w:b/>
          <w:color w:val="auto"/>
          <w:spacing w:val="-2"/>
          <w:kern w:val="0"/>
          <w:position w:val="-3"/>
          <w:sz w:val="28"/>
          <w:szCs w:val="28"/>
          <w:highlight w:val="none"/>
        </w:rPr>
        <w:t>分</w:t>
      </w:r>
      <w:r>
        <w:rPr>
          <w:rFonts w:hint="eastAsia" w:ascii="黑体" w:hAnsi="宋体" w:eastAsia="黑体" w:cs="微软雅黑"/>
          <w:b/>
          <w:color w:val="auto"/>
          <w:kern w:val="0"/>
          <w:position w:val="-3"/>
          <w:sz w:val="28"/>
          <w:szCs w:val="28"/>
          <w:highlight w:val="none"/>
        </w:rPr>
        <w:t>项</w:t>
      </w:r>
      <w:r>
        <w:rPr>
          <w:rFonts w:hint="eastAsia" w:ascii="黑体" w:hAnsi="宋体" w:eastAsia="黑体" w:cs="微软雅黑"/>
          <w:b/>
          <w:color w:val="auto"/>
          <w:spacing w:val="-2"/>
          <w:kern w:val="0"/>
          <w:position w:val="-3"/>
          <w:sz w:val="28"/>
          <w:szCs w:val="28"/>
          <w:highlight w:val="none"/>
        </w:rPr>
        <w:t>报</w:t>
      </w:r>
      <w:r>
        <w:rPr>
          <w:rFonts w:hint="eastAsia" w:ascii="黑体" w:hAnsi="宋体" w:eastAsia="黑体" w:cs="微软雅黑"/>
          <w:b/>
          <w:color w:val="auto"/>
          <w:kern w:val="0"/>
          <w:position w:val="-3"/>
          <w:sz w:val="28"/>
          <w:szCs w:val="28"/>
          <w:highlight w:val="none"/>
        </w:rPr>
        <w:t>价明细表</w:t>
      </w:r>
    </w:p>
    <w:p w14:paraId="225FD8EE">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采购代理编号：</w:t>
      </w:r>
      <w:r>
        <w:rPr>
          <w:rFonts w:hint="eastAsia" w:ascii="宋体" w:hAnsi="宋体" w:eastAsia="宋体"/>
          <w:color w:val="auto"/>
          <w:szCs w:val="21"/>
          <w:highlight w:val="none"/>
          <w:u w:val="single"/>
        </w:rPr>
        <w:t>__    ________</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rPr>
        <w:t>____            ______</w:t>
      </w:r>
      <w:r>
        <w:rPr>
          <w:rFonts w:hint="eastAsia" w:ascii="宋体" w:hAnsi="宋体" w:eastAsia="宋体"/>
          <w:color w:val="auto"/>
          <w:szCs w:val="21"/>
          <w:highlight w:val="none"/>
        </w:rPr>
        <w:t xml:space="preserve"> </w:t>
      </w:r>
    </w:p>
    <w:p w14:paraId="3E8DA4D8">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包号：</w:t>
      </w:r>
      <w:r>
        <w:rPr>
          <w:rFonts w:hint="eastAsia" w:ascii="宋体" w:hAnsi="宋体" w:eastAsia="宋体"/>
          <w:color w:val="auto"/>
          <w:szCs w:val="21"/>
          <w:highlight w:val="none"/>
          <w:u w:val="single"/>
        </w:rPr>
        <w:t xml:space="preserve">__    ________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 xml:space="preserve">__    ________  </w:t>
      </w:r>
      <w:r>
        <w:rPr>
          <w:rFonts w:hint="eastAsia" w:ascii="宋体" w:hAnsi="宋体" w:eastAsia="宋体"/>
          <w:color w:val="auto"/>
          <w:szCs w:val="21"/>
          <w:highlight w:val="none"/>
        </w:rPr>
        <w:t xml:space="preserve"> </w:t>
      </w:r>
    </w:p>
    <w:tbl>
      <w:tblPr>
        <w:tblStyle w:val="11"/>
        <w:tblW w:w="8874" w:type="dxa"/>
        <w:tblInd w:w="0" w:type="dxa"/>
        <w:tblLayout w:type="fixed"/>
        <w:tblCellMar>
          <w:top w:w="0" w:type="dxa"/>
          <w:left w:w="0" w:type="dxa"/>
          <w:bottom w:w="0" w:type="dxa"/>
          <w:right w:w="0" w:type="dxa"/>
        </w:tblCellMar>
      </w:tblPr>
      <w:tblGrid>
        <w:gridCol w:w="333"/>
        <w:gridCol w:w="2149"/>
        <w:gridCol w:w="1360"/>
        <w:gridCol w:w="1200"/>
        <w:gridCol w:w="1092"/>
        <w:gridCol w:w="910"/>
        <w:gridCol w:w="916"/>
        <w:gridCol w:w="914"/>
      </w:tblGrid>
      <w:tr w14:paraId="12EE8B7E">
        <w:tblPrEx>
          <w:tblCellMar>
            <w:top w:w="0" w:type="dxa"/>
            <w:left w:w="0" w:type="dxa"/>
            <w:bottom w:w="0" w:type="dxa"/>
            <w:right w:w="0" w:type="dxa"/>
          </w:tblCellMar>
        </w:tblPrEx>
        <w:trPr>
          <w:trHeight w:val="415" w:hRule="exact"/>
        </w:trPr>
        <w:tc>
          <w:tcPr>
            <w:tcW w:w="2482" w:type="dxa"/>
            <w:gridSpan w:val="2"/>
            <w:vMerge w:val="restart"/>
            <w:tcBorders>
              <w:top w:val="double" w:color="auto" w:sz="4" w:space="0"/>
              <w:left w:val="double" w:color="auto" w:sz="4" w:space="0"/>
              <w:right w:val="single" w:color="auto" w:sz="6" w:space="0"/>
            </w:tcBorders>
            <w:noWrap w:val="0"/>
            <w:vAlign w:val="center"/>
          </w:tcPr>
          <w:p w14:paraId="2E237DB7">
            <w:pPr>
              <w:autoSpaceDE w:val="0"/>
              <w:autoSpaceDN w:val="0"/>
              <w:adjustRightInd w:val="0"/>
              <w:snapToGrid w:val="0"/>
              <w:spacing w:line="360" w:lineRule="auto"/>
              <w:ind w:right="-20"/>
              <w:jc w:val="center"/>
              <w:rPr>
                <w:rFonts w:ascii="宋体" w:hAnsi="宋体" w:eastAsia="宋体" w:cs="微软雅黑"/>
                <w:color w:val="auto"/>
                <w:kern w:val="0"/>
                <w:position w:val="-1"/>
                <w:szCs w:val="21"/>
                <w:highlight w:val="none"/>
              </w:rPr>
            </w:pPr>
            <w:r>
              <w:rPr>
                <w:rFonts w:hint="eastAsia" w:ascii="宋体" w:hAnsi="宋体" w:eastAsia="宋体" w:cs="微软雅黑"/>
                <w:color w:val="auto"/>
                <w:kern w:val="0"/>
                <w:position w:val="-1"/>
                <w:szCs w:val="21"/>
                <w:highlight w:val="none"/>
              </w:rPr>
              <w:t>分项项目名称</w:t>
            </w:r>
          </w:p>
        </w:tc>
        <w:tc>
          <w:tcPr>
            <w:tcW w:w="1360" w:type="dxa"/>
            <w:vMerge w:val="restart"/>
            <w:tcBorders>
              <w:top w:val="double" w:color="auto" w:sz="4" w:space="0"/>
              <w:left w:val="single" w:color="auto" w:sz="6" w:space="0"/>
              <w:bottom w:val="single" w:color="auto" w:sz="6" w:space="0"/>
              <w:right w:val="single" w:color="auto" w:sz="4" w:space="0"/>
            </w:tcBorders>
            <w:noWrap w:val="0"/>
            <w:vAlign w:val="center"/>
          </w:tcPr>
          <w:p w14:paraId="14B0F8C9">
            <w:pPr>
              <w:autoSpaceDE w:val="0"/>
              <w:autoSpaceDN w:val="0"/>
              <w:adjustRightInd w:val="0"/>
              <w:snapToGrid w:val="0"/>
              <w:spacing w:line="360" w:lineRule="auto"/>
              <w:ind w:right="-20"/>
              <w:jc w:val="center"/>
              <w:rPr>
                <w:rFonts w:ascii="宋体" w:hAnsi="宋体"/>
                <w:color w:val="auto"/>
                <w:szCs w:val="21"/>
                <w:highlight w:val="none"/>
              </w:rPr>
            </w:pPr>
            <w:r>
              <w:rPr>
                <w:rFonts w:hint="eastAsia" w:ascii="宋体" w:hAnsi="宋体"/>
                <w:color w:val="auto"/>
                <w:szCs w:val="21"/>
                <w:highlight w:val="none"/>
              </w:rPr>
              <w:t>规格型号</w:t>
            </w:r>
          </w:p>
          <w:p w14:paraId="5BC89888">
            <w:pPr>
              <w:autoSpaceDE w:val="0"/>
              <w:autoSpaceDN w:val="0"/>
              <w:adjustRightInd w:val="0"/>
              <w:snapToGrid w:val="0"/>
              <w:spacing w:line="360" w:lineRule="auto"/>
              <w:ind w:right="-20"/>
              <w:jc w:val="center"/>
              <w:rPr>
                <w:rFonts w:ascii="宋体" w:hAnsi="宋体"/>
                <w:color w:val="auto"/>
                <w:szCs w:val="21"/>
                <w:highlight w:val="none"/>
              </w:rPr>
            </w:pPr>
            <w:r>
              <w:rPr>
                <w:rFonts w:hint="eastAsia" w:ascii="宋体" w:hAnsi="宋体"/>
                <w:color w:val="auto"/>
                <w:szCs w:val="21"/>
                <w:highlight w:val="none"/>
              </w:rPr>
              <w:t>（或项目特征描述</w:t>
            </w:r>
            <w:r>
              <w:rPr>
                <w:rFonts w:ascii="宋体" w:hAnsi="宋体"/>
                <w:color w:val="auto"/>
                <w:szCs w:val="21"/>
                <w:highlight w:val="none"/>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6400DEAE">
            <w:pPr>
              <w:autoSpaceDE w:val="0"/>
              <w:autoSpaceDN w:val="0"/>
              <w:adjustRightInd w:val="0"/>
              <w:snapToGrid w:val="0"/>
              <w:spacing w:line="360" w:lineRule="auto"/>
              <w:ind w:right="-20"/>
              <w:jc w:val="center"/>
              <w:rPr>
                <w:rFonts w:ascii="宋体" w:hAnsi="宋体"/>
                <w:color w:val="auto"/>
                <w:szCs w:val="21"/>
                <w:highlight w:val="none"/>
              </w:rPr>
            </w:pPr>
            <w:r>
              <w:rPr>
                <w:rFonts w:hint="eastAsia" w:ascii="宋体" w:hAnsi="宋体"/>
                <w:color w:val="auto"/>
                <w:szCs w:val="21"/>
                <w:highlight w:val="none"/>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52C27A8D">
            <w:pPr>
              <w:autoSpaceDE w:val="0"/>
              <w:autoSpaceDN w:val="0"/>
              <w:adjustRightInd w:val="0"/>
              <w:snapToGrid w:val="0"/>
              <w:spacing w:line="360" w:lineRule="auto"/>
              <w:ind w:right="-20"/>
              <w:jc w:val="center"/>
              <w:rPr>
                <w:rFonts w:ascii="宋体" w:hAnsi="宋体" w:eastAsia="宋体" w:cs="微软雅黑"/>
                <w:color w:val="auto"/>
                <w:kern w:val="0"/>
                <w:position w:val="-1"/>
                <w:szCs w:val="21"/>
                <w:highlight w:val="none"/>
              </w:rPr>
            </w:pPr>
            <w:r>
              <w:rPr>
                <w:rFonts w:hint="eastAsia" w:ascii="宋体" w:hAnsi="宋体" w:eastAsia="宋体"/>
                <w:color w:val="auto"/>
                <w:kern w:val="0"/>
                <w:szCs w:val="21"/>
                <w:highlight w:val="none"/>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51A8EA44">
            <w:pPr>
              <w:autoSpaceDE w:val="0"/>
              <w:autoSpaceDN w:val="0"/>
              <w:adjustRightInd w:val="0"/>
              <w:snapToGrid w:val="0"/>
              <w:spacing w:line="360" w:lineRule="auto"/>
              <w:ind w:right="-20"/>
              <w:jc w:val="center"/>
              <w:rPr>
                <w:rFonts w:ascii="宋体" w:hAnsi="宋体" w:eastAsia="宋体" w:cs="微软雅黑"/>
                <w:color w:val="auto"/>
                <w:kern w:val="0"/>
                <w:position w:val="-1"/>
                <w:szCs w:val="21"/>
                <w:highlight w:val="none"/>
              </w:rPr>
            </w:pPr>
            <w:r>
              <w:rPr>
                <w:rFonts w:hint="eastAsia" w:ascii="宋体" w:hAnsi="宋体" w:eastAsia="宋体" w:cs="微软雅黑"/>
                <w:color w:val="auto"/>
                <w:kern w:val="0"/>
                <w:position w:val="-1"/>
                <w:szCs w:val="21"/>
                <w:highlight w:val="none"/>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06A31C6E">
            <w:pPr>
              <w:autoSpaceDE w:val="0"/>
              <w:autoSpaceDN w:val="0"/>
              <w:adjustRightInd w:val="0"/>
              <w:snapToGrid w:val="0"/>
              <w:spacing w:line="360" w:lineRule="auto"/>
              <w:ind w:right="-20"/>
              <w:jc w:val="center"/>
              <w:rPr>
                <w:rFonts w:ascii="宋体" w:hAnsi="宋体" w:eastAsia="宋体" w:cs="微软雅黑"/>
                <w:color w:val="auto"/>
                <w:kern w:val="0"/>
                <w:position w:val="-1"/>
                <w:szCs w:val="21"/>
                <w:highlight w:val="none"/>
              </w:rPr>
            </w:pPr>
            <w:r>
              <w:rPr>
                <w:rFonts w:hint="eastAsia" w:ascii="宋体" w:hAnsi="宋体" w:eastAsia="宋体" w:cs="微软雅黑"/>
                <w:color w:val="auto"/>
                <w:kern w:val="0"/>
                <w:position w:val="-1"/>
                <w:szCs w:val="21"/>
                <w:highlight w:val="none"/>
              </w:rPr>
              <w:t>备注</w:t>
            </w:r>
          </w:p>
        </w:tc>
      </w:tr>
      <w:tr w14:paraId="140DFD9B">
        <w:tblPrEx>
          <w:tblCellMar>
            <w:top w:w="0" w:type="dxa"/>
            <w:left w:w="0" w:type="dxa"/>
            <w:bottom w:w="0" w:type="dxa"/>
            <w:right w:w="0" w:type="dxa"/>
          </w:tblCellMar>
        </w:tblPrEx>
        <w:trPr>
          <w:trHeight w:val="415" w:hRule="exact"/>
        </w:trPr>
        <w:tc>
          <w:tcPr>
            <w:tcW w:w="2482" w:type="dxa"/>
            <w:gridSpan w:val="2"/>
            <w:vMerge w:val="continue"/>
            <w:tcBorders>
              <w:left w:val="double" w:color="auto" w:sz="4" w:space="0"/>
              <w:bottom w:val="single" w:color="auto" w:sz="6" w:space="0"/>
              <w:right w:val="single" w:color="auto" w:sz="6" w:space="0"/>
            </w:tcBorders>
            <w:noWrap w:val="0"/>
            <w:vAlign w:val="top"/>
          </w:tcPr>
          <w:p w14:paraId="02E1AA65">
            <w:pPr>
              <w:autoSpaceDE w:val="0"/>
              <w:autoSpaceDN w:val="0"/>
              <w:adjustRightInd w:val="0"/>
              <w:snapToGrid w:val="0"/>
              <w:spacing w:line="360" w:lineRule="auto"/>
              <w:ind w:left="352" w:right="-20"/>
              <w:jc w:val="left"/>
              <w:rPr>
                <w:rFonts w:ascii="宋体" w:hAnsi="宋体" w:eastAsia="宋体"/>
                <w:color w:val="auto"/>
                <w:kern w:val="0"/>
                <w:szCs w:val="21"/>
                <w:highlight w:val="none"/>
              </w:rPr>
            </w:pPr>
          </w:p>
        </w:tc>
        <w:tc>
          <w:tcPr>
            <w:tcW w:w="1360" w:type="dxa"/>
            <w:vMerge w:val="continue"/>
            <w:tcBorders>
              <w:top w:val="single" w:color="auto" w:sz="6" w:space="0"/>
              <w:left w:val="single" w:color="auto" w:sz="6" w:space="0"/>
              <w:bottom w:val="single" w:color="auto" w:sz="6" w:space="0"/>
              <w:right w:val="single" w:color="auto" w:sz="4" w:space="0"/>
            </w:tcBorders>
            <w:noWrap w:val="0"/>
            <w:vAlign w:val="center"/>
          </w:tcPr>
          <w:p w14:paraId="779042C4">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2EB335E2">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1092" w:type="dxa"/>
            <w:vMerge w:val="continue"/>
            <w:tcBorders>
              <w:left w:val="single" w:color="auto" w:sz="6" w:space="0"/>
              <w:bottom w:val="single" w:color="auto" w:sz="6" w:space="0"/>
              <w:right w:val="single" w:color="auto" w:sz="4" w:space="0"/>
            </w:tcBorders>
            <w:noWrap w:val="0"/>
            <w:vAlign w:val="center"/>
          </w:tcPr>
          <w:p w14:paraId="4B7137E0">
            <w:pPr>
              <w:autoSpaceDE w:val="0"/>
              <w:autoSpaceDN w:val="0"/>
              <w:adjustRightInd w:val="0"/>
              <w:snapToGrid w:val="0"/>
              <w:spacing w:line="360" w:lineRule="auto"/>
              <w:ind w:right="-20"/>
              <w:jc w:val="center"/>
              <w:rPr>
                <w:rFonts w:ascii="宋体" w:hAnsi="宋体" w:eastAsia="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2F29E1BB">
            <w:pPr>
              <w:autoSpaceDE w:val="0"/>
              <w:autoSpaceDN w:val="0"/>
              <w:adjustRightInd w:val="0"/>
              <w:snapToGrid w:val="0"/>
              <w:spacing w:line="360" w:lineRule="auto"/>
              <w:ind w:right="-20"/>
              <w:jc w:val="center"/>
              <w:rPr>
                <w:rFonts w:ascii="宋体" w:hAnsi="宋体" w:eastAsia="宋体"/>
                <w:color w:val="auto"/>
                <w:kern w:val="0"/>
                <w:szCs w:val="21"/>
                <w:highlight w:val="none"/>
              </w:rPr>
            </w:pPr>
            <w:r>
              <w:rPr>
                <w:rFonts w:hint="eastAsia" w:ascii="宋体" w:hAnsi="宋体" w:eastAsia="宋体" w:cs="微软雅黑"/>
                <w:color w:val="auto"/>
                <w:kern w:val="0"/>
                <w:position w:val="-1"/>
                <w:szCs w:val="21"/>
                <w:highlight w:val="none"/>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500D5B41">
            <w:pPr>
              <w:autoSpaceDE w:val="0"/>
              <w:autoSpaceDN w:val="0"/>
              <w:adjustRightInd w:val="0"/>
              <w:snapToGrid w:val="0"/>
              <w:spacing w:line="360" w:lineRule="auto"/>
              <w:ind w:left="70" w:right="-2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7AC63889">
            <w:pPr>
              <w:autoSpaceDE w:val="0"/>
              <w:autoSpaceDN w:val="0"/>
              <w:adjustRightInd w:val="0"/>
              <w:snapToGrid w:val="0"/>
              <w:spacing w:line="360" w:lineRule="auto"/>
              <w:ind w:left="422" w:right="-20"/>
              <w:jc w:val="left"/>
              <w:rPr>
                <w:rFonts w:ascii="宋体" w:hAnsi="宋体" w:eastAsia="宋体"/>
                <w:color w:val="auto"/>
                <w:kern w:val="0"/>
                <w:szCs w:val="21"/>
                <w:highlight w:val="none"/>
              </w:rPr>
            </w:pPr>
          </w:p>
        </w:tc>
      </w:tr>
      <w:tr w14:paraId="37AC5333">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384D9F4">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149" w:type="dxa"/>
            <w:tcBorders>
              <w:top w:val="single" w:color="auto" w:sz="6" w:space="0"/>
              <w:left w:val="single" w:color="auto" w:sz="6" w:space="0"/>
              <w:bottom w:val="single" w:color="auto" w:sz="6" w:space="0"/>
              <w:right w:val="single" w:color="auto" w:sz="6" w:space="0"/>
            </w:tcBorders>
            <w:noWrap w:val="0"/>
            <w:vAlign w:val="center"/>
          </w:tcPr>
          <w:p w14:paraId="0460637F">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4D12362F">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18E7C864">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828E39C">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7FD31C71">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CFC756E">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2AC1B4D6">
            <w:pPr>
              <w:autoSpaceDE w:val="0"/>
              <w:autoSpaceDN w:val="0"/>
              <w:adjustRightInd w:val="0"/>
              <w:snapToGrid w:val="0"/>
              <w:spacing w:line="360" w:lineRule="auto"/>
              <w:jc w:val="left"/>
              <w:rPr>
                <w:rFonts w:ascii="宋体" w:hAnsi="宋体" w:eastAsia="宋体"/>
                <w:color w:val="auto"/>
                <w:kern w:val="0"/>
                <w:szCs w:val="21"/>
                <w:highlight w:val="none"/>
              </w:rPr>
            </w:pPr>
          </w:p>
        </w:tc>
      </w:tr>
      <w:tr w14:paraId="6261847A">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01706098">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149" w:type="dxa"/>
            <w:tcBorders>
              <w:top w:val="single" w:color="auto" w:sz="6" w:space="0"/>
              <w:left w:val="single" w:color="auto" w:sz="6" w:space="0"/>
              <w:bottom w:val="single" w:color="auto" w:sz="6" w:space="0"/>
              <w:right w:val="single" w:color="auto" w:sz="6" w:space="0"/>
            </w:tcBorders>
            <w:noWrap w:val="0"/>
            <w:vAlign w:val="center"/>
          </w:tcPr>
          <w:p w14:paraId="69BAC1C3">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66C3007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05E1203">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1F5846DE">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1914CEC">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F53CE84">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1291D5CA">
            <w:pPr>
              <w:autoSpaceDE w:val="0"/>
              <w:autoSpaceDN w:val="0"/>
              <w:adjustRightInd w:val="0"/>
              <w:snapToGrid w:val="0"/>
              <w:spacing w:line="360" w:lineRule="auto"/>
              <w:jc w:val="left"/>
              <w:rPr>
                <w:rFonts w:ascii="宋体" w:hAnsi="宋体" w:eastAsia="宋体"/>
                <w:color w:val="auto"/>
                <w:kern w:val="0"/>
                <w:szCs w:val="21"/>
                <w:highlight w:val="none"/>
              </w:rPr>
            </w:pPr>
          </w:p>
        </w:tc>
      </w:tr>
      <w:tr w14:paraId="63439B3F">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7A7C7213">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149" w:type="dxa"/>
            <w:tcBorders>
              <w:top w:val="single" w:color="auto" w:sz="6" w:space="0"/>
              <w:left w:val="single" w:color="auto" w:sz="6" w:space="0"/>
              <w:bottom w:val="single" w:color="auto" w:sz="6" w:space="0"/>
              <w:right w:val="single" w:color="auto" w:sz="6" w:space="0"/>
            </w:tcBorders>
            <w:noWrap w:val="0"/>
            <w:vAlign w:val="center"/>
          </w:tcPr>
          <w:p w14:paraId="6D378CDE">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646B535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D8A0D05">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34A3D4A7">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496BBB9">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B0773AF">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60DA0E58">
            <w:pPr>
              <w:autoSpaceDE w:val="0"/>
              <w:autoSpaceDN w:val="0"/>
              <w:adjustRightInd w:val="0"/>
              <w:snapToGrid w:val="0"/>
              <w:spacing w:line="360" w:lineRule="auto"/>
              <w:jc w:val="left"/>
              <w:rPr>
                <w:rFonts w:ascii="宋体" w:hAnsi="宋体" w:eastAsia="宋体"/>
                <w:color w:val="auto"/>
                <w:kern w:val="0"/>
                <w:szCs w:val="21"/>
                <w:highlight w:val="none"/>
              </w:rPr>
            </w:pPr>
          </w:p>
        </w:tc>
      </w:tr>
      <w:tr w14:paraId="36F03E6A">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C73D308">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2149" w:type="dxa"/>
            <w:tcBorders>
              <w:top w:val="single" w:color="auto" w:sz="6" w:space="0"/>
              <w:left w:val="single" w:color="auto" w:sz="6" w:space="0"/>
              <w:bottom w:val="single" w:color="auto" w:sz="6" w:space="0"/>
              <w:right w:val="single" w:color="auto" w:sz="6" w:space="0"/>
            </w:tcBorders>
            <w:noWrap w:val="0"/>
            <w:vAlign w:val="center"/>
          </w:tcPr>
          <w:p w14:paraId="1D4DC3D9">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0083FEA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97C3029">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2E156713">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01D8113E">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E15A557">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E24D92A">
            <w:pPr>
              <w:autoSpaceDE w:val="0"/>
              <w:autoSpaceDN w:val="0"/>
              <w:adjustRightInd w:val="0"/>
              <w:snapToGrid w:val="0"/>
              <w:spacing w:line="360" w:lineRule="auto"/>
              <w:jc w:val="left"/>
              <w:rPr>
                <w:rFonts w:ascii="宋体" w:hAnsi="宋体" w:eastAsia="宋体"/>
                <w:color w:val="auto"/>
                <w:kern w:val="0"/>
                <w:szCs w:val="21"/>
                <w:highlight w:val="none"/>
              </w:rPr>
            </w:pPr>
          </w:p>
        </w:tc>
      </w:tr>
      <w:tr w14:paraId="50136463">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CBED261">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2149" w:type="dxa"/>
            <w:tcBorders>
              <w:top w:val="single" w:color="auto" w:sz="6" w:space="0"/>
              <w:left w:val="single" w:color="auto" w:sz="6" w:space="0"/>
              <w:bottom w:val="single" w:color="auto" w:sz="6" w:space="0"/>
              <w:right w:val="single" w:color="auto" w:sz="6" w:space="0"/>
            </w:tcBorders>
            <w:noWrap w:val="0"/>
            <w:vAlign w:val="center"/>
          </w:tcPr>
          <w:p w14:paraId="1F9F6416">
            <w:pPr>
              <w:autoSpaceDE w:val="0"/>
              <w:autoSpaceDN w:val="0"/>
              <w:adjustRightInd w:val="0"/>
              <w:snapToGrid w:val="0"/>
              <w:spacing w:line="360" w:lineRule="auto"/>
              <w:jc w:val="center"/>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30A0DAE3">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65AAB4D">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32DEA76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486772F7">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0F20B7A">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243D6D88">
            <w:pPr>
              <w:autoSpaceDE w:val="0"/>
              <w:autoSpaceDN w:val="0"/>
              <w:adjustRightInd w:val="0"/>
              <w:snapToGrid w:val="0"/>
              <w:spacing w:line="360" w:lineRule="auto"/>
              <w:jc w:val="left"/>
              <w:rPr>
                <w:rFonts w:ascii="宋体" w:hAnsi="宋体" w:eastAsia="宋体"/>
                <w:color w:val="auto"/>
                <w:kern w:val="0"/>
                <w:szCs w:val="21"/>
                <w:highlight w:val="none"/>
              </w:rPr>
            </w:pPr>
          </w:p>
        </w:tc>
      </w:tr>
      <w:tr w14:paraId="21461565">
        <w:tblPrEx>
          <w:tblCellMar>
            <w:top w:w="0" w:type="dxa"/>
            <w:left w:w="0" w:type="dxa"/>
            <w:bottom w:w="0" w:type="dxa"/>
            <w:right w:w="0" w:type="dxa"/>
          </w:tblCellMar>
        </w:tblPrEx>
        <w:trPr>
          <w:trHeight w:val="1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3AD05A56">
            <w:pPr>
              <w:jc w:val="center"/>
              <w:rPr>
                <w:rFonts w:hint="eastAsia" w:eastAsia="宋体"/>
                <w:color w:val="auto"/>
                <w:highlight w:val="none"/>
                <w:lang w:eastAsia="zh-CN"/>
              </w:rPr>
            </w:pPr>
            <w:r>
              <w:rPr>
                <w:rFonts w:hint="eastAsia"/>
                <w:color w:val="auto"/>
                <w:highlight w:val="none"/>
                <w:lang w:val="en-US" w:eastAsia="zh-CN"/>
              </w:rPr>
              <w:t>6</w:t>
            </w:r>
          </w:p>
        </w:tc>
        <w:tc>
          <w:tcPr>
            <w:tcW w:w="2149" w:type="dxa"/>
            <w:tcBorders>
              <w:top w:val="single" w:color="auto" w:sz="6" w:space="0"/>
              <w:left w:val="single" w:color="auto" w:sz="6" w:space="0"/>
              <w:bottom w:val="single" w:color="auto" w:sz="6" w:space="0"/>
              <w:right w:val="single" w:color="auto" w:sz="6" w:space="0"/>
            </w:tcBorders>
            <w:noWrap w:val="0"/>
            <w:vAlign w:val="top"/>
          </w:tcPr>
          <w:p w14:paraId="34F102A3">
            <w:pPr>
              <w:autoSpaceDE w:val="0"/>
              <w:autoSpaceDN w:val="0"/>
              <w:adjustRightInd w:val="0"/>
              <w:snapToGrid w:val="0"/>
              <w:spacing w:line="360" w:lineRule="auto"/>
              <w:ind w:left="527" w:right="507"/>
              <w:jc w:val="both"/>
              <w:rPr>
                <w:rFonts w:hint="eastAsia"/>
                <w:color w:val="auto"/>
                <w:highlight w:val="none"/>
                <w:lang w:val="en-US" w:eastAsia="zh-CN"/>
              </w:rPr>
            </w:pPr>
          </w:p>
          <w:p w14:paraId="317F1A21">
            <w:pPr>
              <w:autoSpaceDE w:val="0"/>
              <w:autoSpaceDN w:val="0"/>
              <w:adjustRightInd w:val="0"/>
              <w:snapToGrid w:val="0"/>
              <w:spacing w:line="360" w:lineRule="auto"/>
              <w:ind w:left="527" w:right="507"/>
              <w:jc w:val="both"/>
              <w:rPr>
                <w:rFonts w:ascii="宋体" w:hAnsi="宋体" w:eastAsia="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4" w:space="0"/>
            </w:tcBorders>
            <w:noWrap w:val="0"/>
            <w:vAlign w:val="top"/>
          </w:tcPr>
          <w:p w14:paraId="1990209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EDF9449">
            <w:pPr>
              <w:autoSpaceDE w:val="0"/>
              <w:autoSpaceDN w:val="0"/>
              <w:adjustRightInd w:val="0"/>
              <w:snapToGrid w:val="0"/>
              <w:spacing w:line="360" w:lineRule="auto"/>
              <w:jc w:val="left"/>
              <w:rPr>
                <w:rFonts w:ascii="宋体" w:hAnsi="宋体" w:eastAsia="宋体"/>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2FD4EED4">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67AF69E8">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25AD502F">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31D14A8D">
            <w:pPr>
              <w:autoSpaceDE w:val="0"/>
              <w:autoSpaceDN w:val="0"/>
              <w:adjustRightInd w:val="0"/>
              <w:snapToGrid w:val="0"/>
              <w:spacing w:line="360" w:lineRule="auto"/>
              <w:jc w:val="left"/>
              <w:rPr>
                <w:rFonts w:ascii="宋体" w:hAnsi="宋体" w:eastAsia="宋体"/>
                <w:color w:val="auto"/>
                <w:kern w:val="0"/>
                <w:szCs w:val="21"/>
                <w:highlight w:val="none"/>
              </w:rPr>
            </w:pPr>
          </w:p>
        </w:tc>
      </w:tr>
      <w:tr w14:paraId="26F3F6EB">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noWrap w:val="0"/>
            <w:vAlign w:val="center"/>
          </w:tcPr>
          <w:p w14:paraId="065C23CB">
            <w:pPr>
              <w:autoSpaceDE w:val="0"/>
              <w:autoSpaceDN w:val="0"/>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s="微软雅黑"/>
                <w:color w:val="auto"/>
                <w:kern w:val="0"/>
                <w:position w:val="-1"/>
                <w:szCs w:val="21"/>
                <w:highlight w:val="none"/>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3AED47EB">
            <w:pPr>
              <w:autoSpaceDE w:val="0"/>
              <w:autoSpaceDN w:val="0"/>
              <w:adjustRightInd w:val="0"/>
              <w:snapToGrid w:val="0"/>
              <w:spacing w:line="360" w:lineRule="auto"/>
              <w:jc w:val="left"/>
              <w:rPr>
                <w:rFonts w:ascii="宋体" w:hAnsi="宋体" w:eastAsia="宋体"/>
                <w:color w:val="auto"/>
                <w:kern w:val="0"/>
                <w:szCs w:val="21"/>
                <w:highlight w:val="none"/>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2635116E">
            <w:pPr>
              <w:autoSpaceDE w:val="0"/>
              <w:autoSpaceDN w:val="0"/>
              <w:adjustRightInd w:val="0"/>
              <w:snapToGrid w:val="0"/>
              <w:spacing w:line="360" w:lineRule="auto"/>
              <w:jc w:val="left"/>
              <w:rPr>
                <w:rFonts w:ascii="宋体" w:hAnsi="宋体" w:eastAsia="宋体"/>
                <w:color w:val="auto"/>
                <w:kern w:val="0"/>
                <w:szCs w:val="21"/>
                <w:highlight w:val="none"/>
              </w:rPr>
            </w:pPr>
          </w:p>
        </w:tc>
      </w:tr>
    </w:tbl>
    <w:p w14:paraId="7539BDE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eastAsia="宋体"/>
          <w:color w:val="auto"/>
          <w:szCs w:val="21"/>
          <w:highlight w:val="none"/>
        </w:rPr>
        <w:t>（1）</w:t>
      </w:r>
      <w:r>
        <w:rPr>
          <w:rFonts w:hint="eastAsia" w:ascii="宋体" w:hAnsi="宋体" w:eastAsia="宋体"/>
          <w:b/>
          <w:color w:val="auto"/>
          <w:szCs w:val="21"/>
          <w:highlight w:val="none"/>
        </w:rPr>
        <w:t>本表应对应</w:t>
      </w:r>
      <w:r>
        <w:rPr>
          <w:rFonts w:hint="eastAsia" w:ascii="宋体" w:hAnsi="宋体"/>
          <w:color w:val="auto"/>
          <w:szCs w:val="21"/>
          <w:highlight w:val="none"/>
        </w:rPr>
        <w:t>“</w:t>
      </w:r>
      <w:r>
        <w:rPr>
          <w:rFonts w:hint="eastAsia" w:ascii="宋体" w:hAnsi="宋体" w:eastAsia="宋体"/>
          <w:b/>
          <w:color w:val="auto"/>
          <w:szCs w:val="21"/>
          <w:highlight w:val="none"/>
        </w:rPr>
        <w:t>开标一览表</w:t>
      </w:r>
      <w:r>
        <w:rPr>
          <w:rFonts w:hint="eastAsia" w:ascii="宋体" w:hAnsi="宋体"/>
          <w:color w:val="auto"/>
          <w:szCs w:val="21"/>
          <w:highlight w:val="none"/>
        </w:rPr>
        <w:t>”</w:t>
      </w:r>
      <w:r>
        <w:rPr>
          <w:rFonts w:hint="eastAsia" w:ascii="宋体" w:hAnsi="宋体" w:eastAsia="宋体"/>
          <w:b/>
          <w:color w:val="auto"/>
          <w:szCs w:val="21"/>
          <w:highlight w:val="none"/>
        </w:rPr>
        <w:t>，按包填写</w:t>
      </w:r>
      <w:r>
        <w:rPr>
          <w:rFonts w:hint="eastAsia" w:ascii="宋体" w:hAnsi="宋体" w:eastAsia="宋体"/>
          <w:color w:val="auto"/>
          <w:szCs w:val="21"/>
          <w:highlight w:val="none"/>
        </w:rPr>
        <w:t>。</w:t>
      </w:r>
      <w:r>
        <w:rPr>
          <w:rFonts w:hint="eastAsia" w:ascii="宋体" w:hAnsi="宋体"/>
          <w:color w:val="auto"/>
          <w:szCs w:val="21"/>
          <w:highlight w:val="none"/>
        </w:rPr>
        <w:t>投标人如果不提供分项报价明细表，其</w:t>
      </w:r>
      <w:r>
        <w:rPr>
          <w:rFonts w:hint="eastAsia" w:ascii="宋体" w:hAnsi="宋体"/>
          <w:b/>
          <w:color w:val="auto"/>
          <w:szCs w:val="21"/>
          <w:highlight w:val="none"/>
        </w:rPr>
        <w:t>投标无效</w:t>
      </w:r>
      <w:r>
        <w:rPr>
          <w:rFonts w:hint="eastAsia" w:ascii="宋体" w:hAnsi="宋体"/>
          <w:color w:val="auto"/>
          <w:szCs w:val="21"/>
          <w:highlight w:val="none"/>
        </w:rPr>
        <w:t>。</w:t>
      </w:r>
    </w:p>
    <w:p w14:paraId="1B22F049">
      <w:pPr>
        <w:adjustRightInd w:val="0"/>
        <w:snapToGrid w:val="0"/>
        <w:spacing w:line="360" w:lineRule="auto"/>
        <w:ind w:firstLine="420" w:firstLineChars="200"/>
        <w:rPr>
          <w:rFonts w:ascii="宋体" w:hAnsi="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rPr>
        <w:t>不得填写“免费”或“赠与”，也不得进行“零”报价，否则</w:t>
      </w:r>
      <w:r>
        <w:rPr>
          <w:rFonts w:hint="eastAsia" w:ascii="宋体" w:hAnsi="宋体"/>
          <w:b/>
          <w:color w:val="auto"/>
          <w:szCs w:val="21"/>
          <w:highlight w:val="none"/>
        </w:rPr>
        <w:t>投标无效</w:t>
      </w:r>
      <w:r>
        <w:rPr>
          <w:rFonts w:hint="eastAsia" w:ascii="宋体" w:hAnsi="宋体"/>
          <w:color w:val="auto"/>
          <w:szCs w:val="21"/>
          <w:highlight w:val="none"/>
        </w:rPr>
        <w:t>。</w:t>
      </w:r>
    </w:p>
    <w:p w14:paraId="7256927E">
      <w:pPr>
        <w:adjustRightInd w:val="0"/>
        <w:snapToGrid w:val="0"/>
        <w:spacing w:line="360" w:lineRule="auto"/>
        <w:ind w:firstLine="420" w:firstLineChars="200"/>
        <w:rPr>
          <w:rFonts w:ascii="宋体" w:hAnsi="宋体"/>
          <w:color w:val="auto"/>
          <w:szCs w:val="21"/>
          <w:highlight w:val="none"/>
        </w:rPr>
      </w:pPr>
      <w:r>
        <w:rPr>
          <w:rFonts w:hint="eastAsia" w:ascii="宋体" w:hAnsi="宋体" w:eastAsia="宋体"/>
          <w:color w:val="auto"/>
          <w:szCs w:val="21"/>
          <w:highlight w:val="none"/>
        </w:rPr>
        <w:t>（3）</w:t>
      </w:r>
      <w:r>
        <w:rPr>
          <w:rFonts w:hint="eastAsia" w:ascii="宋体" w:hAnsi="宋体"/>
          <w:color w:val="auto"/>
          <w:szCs w:val="21"/>
          <w:highlight w:val="none"/>
        </w:rPr>
        <w:t>如果开标一览表内容与本表内容不一致的，以开标一览表内容为准。</w:t>
      </w:r>
    </w:p>
    <w:p w14:paraId="0AF3A13A">
      <w:pPr>
        <w:adjustRightInd w:val="0"/>
        <w:snapToGrid w:val="0"/>
        <w:spacing w:line="360" w:lineRule="auto"/>
        <w:ind w:firstLine="420" w:firstLineChars="200"/>
        <w:rPr>
          <w:rFonts w:ascii="宋体" w:hAnsi="宋体"/>
          <w:color w:val="auto"/>
          <w:szCs w:val="21"/>
          <w:highlight w:val="none"/>
        </w:rPr>
      </w:pPr>
      <w:r>
        <w:rPr>
          <w:rFonts w:hint="eastAsia" w:ascii="宋体" w:hAnsi="宋体" w:eastAsia="宋体"/>
          <w:color w:val="auto"/>
          <w:szCs w:val="21"/>
          <w:highlight w:val="none"/>
        </w:rPr>
        <w:t>（4）</w:t>
      </w:r>
      <w:r>
        <w:rPr>
          <w:rFonts w:hint="eastAsia" w:ascii="宋体" w:hAnsi="宋体" w:eastAsia="宋体"/>
          <w:bCs/>
          <w:color w:val="auto"/>
          <w:szCs w:val="21"/>
          <w:highlight w:val="none"/>
        </w:rPr>
        <w:t>投标人在投标截止时间前修改“开标一览表”中的投标报价的，应按第二章第13.7款规定修改本表相应内容。否则，</w:t>
      </w:r>
      <w:r>
        <w:rPr>
          <w:rFonts w:hint="eastAsia" w:ascii="宋体" w:hAnsi="宋体"/>
          <w:color w:val="auto"/>
          <w:szCs w:val="21"/>
          <w:highlight w:val="none"/>
        </w:rPr>
        <w:t>本表相应内容按投标报价修改的相同比例进行调整。</w:t>
      </w:r>
    </w:p>
    <w:p w14:paraId="18E1F48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投标人名称（盖单位电子章）：</w:t>
      </w:r>
    </w:p>
    <w:p w14:paraId="67AB4298">
      <w:pPr>
        <w:adjustRightInd w:val="0"/>
        <w:snapToGrid w:val="0"/>
        <w:spacing w:line="360" w:lineRule="auto"/>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或其授权的代理人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B24726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0F01A90">
      <w:pPr>
        <w:adjustRightInd w:val="0"/>
        <w:snapToGrid w:val="0"/>
        <w:spacing w:line="360" w:lineRule="auto"/>
        <w:jc w:val="center"/>
        <w:rPr>
          <w:rFonts w:ascii="宋体" w:hAnsi="宋体"/>
          <w:b/>
          <w:color w:val="auto"/>
          <w:sz w:val="28"/>
          <w:szCs w:val="28"/>
          <w:highlight w:val="none"/>
        </w:rPr>
      </w:pPr>
      <w:r>
        <w:rPr>
          <w:rFonts w:ascii="宋体" w:hAnsi="宋体"/>
          <w:b/>
          <w:color w:val="auto"/>
          <w:sz w:val="28"/>
          <w:szCs w:val="28"/>
          <w:highlight w:val="none"/>
        </w:rPr>
        <w:br w:type="page"/>
      </w:r>
    </w:p>
    <w:p w14:paraId="353472E9">
      <w:pPr>
        <w:pStyle w:val="3"/>
        <w:adjustRightInd w:val="0"/>
        <w:snapToGrid w:val="0"/>
        <w:spacing w:before="0" w:after="0" w:line="360" w:lineRule="auto"/>
        <w:jc w:val="center"/>
        <w:rPr>
          <w:rFonts w:ascii="黑体" w:hAnsi="宋体" w:eastAsia="黑体"/>
          <w:color w:val="auto"/>
          <w:sz w:val="44"/>
          <w:szCs w:val="44"/>
          <w:highlight w:val="none"/>
        </w:rPr>
      </w:pPr>
      <w:bookmarkStart w:id="28" w:name="_Toc27443"/>
      <w:bookmarkStart w:id="29" w:name="_Toc29913965"/>
      <w:r>
        <w:rPr>
          <w:rFonts w:hint="eastAsia" w:ascii="黑体" w:hAnsi="宋体" w:eastAsia="黑体"/>
          <w:color w:val="auto"/>
          <w:sz w:val="28"/>
          <w:szCs w:val="28"/>
          <w:highlight w:val="none"/>
        </w:rPr>
        <w:t>七、采购需求响应</w:t>
      </w:r>
      <w:bookmarkEnd w:id="28"/>
      <w:bookmarkEnd w:id="29"/>
    </w:p>
    <w:p w14:paraId="292995E1">
      <w:pPr>
        <w:adjustRightInd w:val="0"/>
        <w:snapToGrid w:val="0"/>
        <w:spacing w:line="360" w:lineRule="auto"/>
        <w:rPr>
          <w:rFonts w:ascii="宋体" w:hAnsi="宋体" w:eastAsia="宋体"/>
          <w:b/>
          <w:color w:val="auto"/>
          <w:szCs w:val="21"/>
          <w:highlight w:val="none"/>
        </w:rPr>
      </w:pPr>
    </w:p>
    <w:p w14:paraId="139C3CE7">
      <w:pPr>
        <w:adjustRightInd w:val="0"/>
        <w:snapToGrid w:val="0"/>
        <w:spacing w:line="360" w:lineRule="auto"/>
        <w:rPr>
          <w:b/>
          <w:color w:val="auto"/>
          <w:highlight w:val="none"/>
        </w:rPr>
      </w:pPr>
      <w:r>
        <w:rPr>
          <w:rFonts w:hint="eastAsia" w:ascii="宋体" w:hAnsi="宋体" w:eastAsia="宋体"/>
          <w:b/>
          <w:color w:val="auto"/>
          <w:szCs w:val="21"/>
          <w:highlight w:val="none"/>
        </w:rPr>
        <w:t>编制说明</w:t>
      </w:r>
      <w:r>
        <w:rPr>
          <w:rFonts w:hint="eastAsia" w:ascii="宋体" w:hAnsi="宋体" w:eastAsia="宋体"/>
          <w:bCs/>
          <w:color w:val="auto"/>
          <w:szCs w:val="21"/>
          <w:highlight w:val="none"/>
        </w:rPr>
        <w:t>：</w:t>
      </w:r>
      <w:r>
        <w:rPr>
          <w:rFonts w:hint="eastAsia"/>
          <w:b/>
          <w:color w:val="auto"/>
          <w:highlight w:val="none"/>
        </w:rPr>
        <w:t>投标人应按招标文件第五章采购需求自行编写采购需求响应文件（其内容可包括，且不限于详细的技术指标和性能、售后服务和技术服务的组织及保证措施等，格式自拟）。</w:t>
      </w:r>
    </w:p>
    <w:p w14:paraId="4EEAED95">
      <w:pPr>
        <w:pStyle w:val="6"/>
        <w:adjustRightInd w:val="0"/>
        <w:snapToGrid w:val="0"/>
        <w:spacing w:line="360" w:lineRule="auto"/>
        <w:ind w:left="-88" w:leftChars="-42"/>
        <w:rPr>
          <w:rFonts w:ascii="宋体" w:hAnsi="宋体"/>
          <w:bCs/>
          <w:color w:val="auto"/>
          <w:sz w:val="21"/>
          <w:szCs w:val="21"/>
          <w:highlight w:val="none"/>
        </w:rPr>
      </w:pPr>
    </w:p>
    <w:p w14:paraId="44AB4F98">
      <w:pPr>
        <w:rPr>
          <w:color w:val="auto"/>
          <w:highlight w:val="none"/>
        </w:rPr>
      </w:pPr>
    </w:p>
    <w:p w14:paraId="59DE3026">
      <w:pPr>
        <w:rPr>
          <w:color w:val="auto"/>
          <w:highlight w:val="none"/>
        </w:rPr>
      </w:pPr>
    </w:p>
    <w:p w14:paraId="526C61FF">
      <w:pPr>
        <w:pStyle w:val="6"/>
        <w:tabs>
          <w:tab w:val="left" w:pos="6208"/>
        </w:tabs>
        <w:adjustRightInd w:val="0"/>
        <w:snapToGrid w:val="0"/>
        <w:spacing w:line="360" w:lineRule="auto"/>
        <w:ind w:left="-88" w:leftChars="-42"/>
        <w:rPr>
          <w:rFonts w:ascii="宋体" w:hAnsi="宋体"/>
          <w:bCs/>
          <w:color w:val="auto"/>
          <w:sz w:val="21"/>
          <w:szCs w:val="21"/>
          <w:highlight w:val="none"/>
        </w:rPr>
      </w:pPr>
    </w:p>
    <w:p w14:paraId="16E788F6">
      <w:pPr>
        <w:adjustRightInd w:val="0"/>
        <w:snapToGrid w:val="0"/>
        <w:spacing w:line="360" w:lineRule="auto"/>
        <w:rPr>
          <w:rFonts w:ascii="宋体" w:hAnsi="宋体"/>
          <w:color w:val="auto"/>
          <w:szCs w:val="21"/>
          <w:highlight w:val="none"/>
        </w:rPr>
      </w:pPr>
    </w:p>
    <w:p w14:paraId="2B6CA60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投标人名称（盖单位电子章）：</w:t>
      </w:r>
    </w:p>
    <w:p w14:paraId="399D14AA">
      <w:pPr>
        <w:adjustRightInd w:val="0"/>
        <w:snapToGrid w:val="0"/>
        <w:spacing w:line="360" w:lineRule="auto"/>
        <w:rPr>
          <w:rFonts w:ascii="宋体" w:hAnsi="宋体"/>
          <w:color w:val="auto"/>
          <w:szCs w:val="21"/>
          <w:highlight w:val="none"/>
          <w:u w:val="singl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或其授权的代理人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6C6794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CC927DD">
      <w:pPr>
        <w:rPr>
          <w:color w:val="auto"/>
          <w:highlight w:val="none"/>
        </w:rPr>
      </w:pPr>
    </w:p>
    <w:p w14:paraId="5A4B1628">
      <w:pPr>
        <w:rPr>
          <w:color w:val="auto"/>
          <w:highlight w:val="none"/>
        </w:rPr>
      </w:pPr>
    </w:p>
    <w:p w14:paraId="0C0D4AF5">
      <w:pPr>
        <w:pStyle w:val="4"/>
        <w:adjustRightInd w:val="0"/>
        <w:snapToGrid w:val="0"/>
        <w:spacing w:before="156" w:beforeLines="50" w:after="0" w:line="360" w:lineRule="auto"/>
        <w:rPr>
          <w:rFonts w:ascii="黑体" w:hAnsi="黑体"/>
          <w:b w:val="0"/>
          <w:color w:val="auto"/>
          <w:sz w:val="21"/>
          <w:szCs w:val="21"/>
          <w:highlight w:val="none"/>
        </w:rPr>
      </w:pPr>
      <w:bookmarkStart w:id="30" w:name="_Toc29913966"/>
      <w:bookmarkStart w:id="31" w:name="_Toc29383"/>
      <w:r>
        <w:rPr>
          <w:rFonts w:hint="eastAsia" w:ascii="黑体" w:hAnsi="黑体" w:cs="宋体"/>
          <w:b w:val="0"/>
          <w:color w:val="auto"/>
          <w:spacing w:val="6"/>
          <w:kern w:val="0"/>
          <w:sz w:val="21"/>
          <w:szCs w:val="21"/>
          <w:highlight w:val="none"/>
        </w:rPr>
        <w:t>附件7-1 响应</w:t>
      </w:r>
      <w:r>
        <w:rPr>
          <w:rFonts w:hint="eastAsia" w:ascii="黑体" w:hAnsi="黑体"/>
          <w:b w:val="0"/>
          <w:color w:val="auto"/>
          <w:sz w:val="21"/>
          <w:szCs w:val="21"/>
          <w:highlight w:val="none"/>
        </w:rPr>
        <w:t>-览表</w:t>
      </w:r>
      <w:bookmarkEnd w:id="30"/>
      <w:bookmarkEnd w:id="31"/>
    </w:p>
    <w:p w14:paraId="37D1936D">
      <w:pPr>
        <w:adjustRightInd w:val="0"/>
        <w:snapToGrid w:val="0"/>
        <w:spacing w:before="156" w:beforeLines="50"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响应-览表</w:t>
      </w:r>
    </w:p>
    <w:p w14:paraId="48A60ECA">
      <w:pPr>
        <w:jc w:val="center"/>
        <w:rPr>
          <w:rFonts w:ascii="宋体" w:hAnsi="宋体" w:eastAsia="宋体"/>
          <w:color w:val="auto"/>
          <w:szCs w:val="21"/>
          <w:highlight w:val="none"/>
        </w:rPr>
      </w:pPr>
    </w:p>
    <w:tbl>
      <w:tblPr>
        <w:tblStyle w:val="1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14:paraId="1F2DF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noWrap w:val="0"/>
            <w:vAlign w:val="center"/>
          </w:tcPr>
          <w:p w14:paraId="65B1BDAC">
            <w:pPr>
              <w:jc w:val="center"/>
              <w:rPr>
                <w:color w:val="auto"/>
                <w:szCs w:val="21"/>
                <w:highlight w:val="none"/>
              </w:rPr>
            </w:pPr>
            <w:r>
              <w:rPr>
                <w:rFonts w:hint="eastAsia"/>
                <w:color w:val="auto"/>
                <w:szCs w:val="21"/>
                <w:highlight w:val="none"/>
              </w:rPr>
              <w:t xml:space="preserve">包号 </w:t>
            </w:r>
          </w:p>
        </w:tc>
        <w:tc>
          <w:tcPr>
            <w:tcW w:w="957" w:type="dxa"/>
            <w:vMerge w:val="restart"/>
            <w:tcBorders>
              <w:right w:val="single" w:color="auto" w:sz="4" w:space="0"/>
            </w:tcBorders>
            <w:noWrap w:val="0"/>
            <w:vAlign w:val="center"/>
          </w:tcPr>
          <w:p w14:paraId="6384BB8A">
            <w:pPr>
              <w:jc w:val="center"/>
              <w:rPr>
                <w:color w:val="auto"/>
                <w:szCs w:val="21"/>
                <w:highlight w:val="none"/>
              </w:rPr>
            </w:pPr>
            <w:r>
              <w:rPr>
                <w:rFonts w:hint="eastAsia"/>
                <w:color w:val="auto"/>
                <w:szCs w:val="21"/>
                <w:highlight w:val="none"/>
              </w:rPr>
              <w:t>包名称</w:t>
            </w:r>
          </w:p>
        </w:tc>
        <w:tc>
          <w:tcPr>
            <w:tcW w:w="2124" w:type="dxa"/>
            <w:vMerge w:val="restart"/>
            <w:tcBorders>
              <w:left w:val="single" w:color="auto" w:sz="4" w:space="0"/>
            </w:tcBorders>
            <w:noWrap w:val="0"/>
            <w:vAlign w:val="center"/>
          </w:tcPr>
          <w:p w14:paraId="6A5861C1">
            <w:pPr>
              <w:jc w:val="center"/>
              <w:rPr>
                <w:color w:val="auto"/>
                <w:szCs w:val="21"/>
                <w:highlight w:val="none"/>
              </w:rPr>
            </w:pPr>
            <w:r>
              <w:rPr>
                <w:rFonts w:hint="eastAsia"/>
                <w:color w:val="auto"/>
                <w:szCs w:val="21"/>
                <w:highlight w:val="none"/>
              </w:rPr>
              <w:t>分项项目名称</w:t>
            </w:r>
          </w:p>
          <w:p w14:paraId="100F6C7F">
            <w:pPr>
              <w:jc w:val="center"/>
              <w:rPr>
                <w:color w:val="auto"/>
                <w:szCs w:val="21"/>
                <w:highlight w:val="none"/>
              </w:rPr>
            </w:pPr>
            <w:r>
              <w:rPr>
                <w:rFonts w:hint="eastAsia"/>
                <w:color w:val="auto"/>
                <w:szCs w:val="21"/>
                <w:highlight w:val="none"/>
              </w:rPr>
              <w:t>（条目号/品目名称）</w:t>
            </w:r>
          </w:p>
        </w:tc>
        <w:tc>
          <w:tcPr>
            <w:tcW w:w="2127" w:type="dxa"/>
            <w:vMerge w:val="restart"/>
            <w:noWrap w:val="0"/>
            <w:vAlign w:val="center"/>
          </w:tcPr>
          <w:p w14:paraId="3D10E2DA">
            <w:pPr>
              <w:jc w:val="center"/>
              <w:rPr>
                <w:color w:val="auto"/>
                <w:szCs w:val="21"/>
                <w:highlight w:val="none"/>
              </w:rPr>
            </w:pPr>
            <w:r>
              <w:rPr>
                <w:rFonts w:hint="eastAsia"/>
                <w:color w:val="auto"/>
                <w:szCs w:val="21"/>
                <w:highlight w:val="none"/>
              </w:rPr>
              <w:t>主要技术参数或规格</w:t>
            </w:r>
          </w:p>
        </w:tc>
        <w:tc>
          <w:tcPr>
            <w:tcW w:w="992" w:type="dxa"/>
            <w:vMerge w:val="restart"/>
            <w:noWrap w:val="0"/>
            <w:vAlign w:val="center"/>
          </w:tcPr>
          <w:p w14:paraId="615E75D5">
            <w:pPr>
              <w:jc w:val="center"/>
              <w:rPr>
                <w:color w:val="auto"/>
                <w:szCs w:val="21"/>
                <w:highlight w:val="none"/>
              </w:rPr>
            </w:pPr>
            <w:r>
              <w:rPr>
                <w:rFonts w:hint="eastAsia"/>
                <w:color w:val="auto"/>
                <w:szCs w:val="21"/>
                <w:highlight w:val="none"/>
              </w:rPr>
              <w:t>数量</w:t>
            </w:r>
          </w:p>
          <w:p w14:paraId="3A11A91E">
            <w:pPr>
              <w:jc w:val="center"/>
              <w:rPr>
                <w:color w:val="auto"/>
                <w:szCs w:val="21"/>
                <w:highlight w:val="none"/>
              </w:rPr>
            </w:pPr>
            <w:r>
              <w:rPr>
                <w:rFonts w:hint="eastAsia"/>
                <w:color w:val="auto"/>
                <w:szCs w:val="21"/>
                <w:highlight w:val="none"/>
              </w:rPr>
              <w:t>（台套）</w:t>
            </w:r>
          </w:p>
        </w:tc>
        <w:tc>
          <w:tcPr>
            <w:tcW w:w="1460" w:type="dxa"/>
            <w:gridSpan w:val="2"/>
            <w:noWrap w:val="0"/>
            <w:vAlign w:val="center"/>
          </w:tcPr>
          <w:p w14:paraId="033F9A3A">
            <w:pPr>
              <w:jc w:val="center"/>
              <w:rPr>
                <w:color w:val="auto"/>
                <w:szCs w:val="21"/>
                <w:highlight w:val="none"/>
              </w:rPr>
            </w:pPr>
            <w:r>
              <w:rPr>
                <w:rFonts w:hint="eastAsia"/>
                <w:color w:val="auto"/>
                <w:szCs w:val="21"/>
                <w:highlight w:val="none"/>
              </w:rPr>
              <w:t>交货</w:t>
            </w:r>
          </w:p>
        </w:tc>
        <w:tc>
          <w:tcPr>
            <w:tcW w:w="971" w:type="dxa"/>
            <w:vMerge w:val="restart"/>
            <w:noWrap w:val="0"/>
            <w:vAlign w:val="center"/>
          </w:tcPr>
          <w:p w14:paraId="19ADAC56">
            <w:pPr>
              <w:jc w:val="center"/>
              <w:rPr>
                <w:color w:val="auto"/>
                <w:szCs w:val="21"/>
                <w:highlight w:val="none"/>
              </w:rPr>
            </w:pPr>
            <w:r>
              <w:rPr>
                <w:rFonts w:hint="eastAsia"/>
                <w:color w:val="auto"/>
                <w:szCs w:val="21"/>
                <w:highlight w:val="none"/>
              </w:rPr>
              <w:t>备注</w:t>
            </w:r>
          </w:p>
        </w:tc>
      </w:tr>
      <w:tr w14:paraId="53B87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noWrap w:val="0"/>
            <w:vAlign w:val="center"/>
          </w:tcPr>
          <w:p w14:paraId="6E485E2C">
            <w:pPr>
              <w:jc w:val="center"/>
              <w:rPr>
                <w:color w:val="auto"/>
                <w:szCs w:val="21"/>
                <w:highlight w:val="none"/>
              </w:rPr>
            </w:pPr>
          </w:p>
        </w:tc>
        <w:tc>
          <w:tcPr>
            <w:tcW w:w="957" w:type="dxa"/>
            <w:vMerge w:val="continue"/>
            <w:tcBorders>
              <w:right w:val="single" w:color="auto" w:sz="4" w:space="0"/>
            </w:tcBorders>
            <w:noWrap w:val="0"/>
            <w:vAlign w:val="center"/>
          </w:tcPr>
          <w:p w14:paraId="69DF8FA6">
            <w:pPr>
              <w:jc w:val="center"/>
              <w:rPr>
                <w:color w:val="auto"/>
                <w:szCs w:val="21"/>
                <w:highlight w:val="none"/>
              </w:rPr>
            </w:pPr>
          </w:p>
        </w:tc>
        <w:tc>
          <w:tcPr>
            <w:tcW w:w="2124" w:type="dxa"/>
            <w:vMerge w:val="continue"/>
            <w:tcBorders>
              <w:left w:val="single" w:color="auto" w:sz="4" w:space="0"/>
            </w:tcBorders>
            <w:noWrap w:val="0"/>
            <w:vAlign w:val="center"/>
          </w:tcPr>
          <w:p w14:paraId="73D82DD1">
            <w:pPr>
              <w:jc w:val="center"/>
              <w:rPr>
                <w:color w:val="auto"/>
                <w:szCs w:val="21"/>
                <w:highlight w:val="none"/>
              </w:rPr>
            </w:pPr>
          </w:p>
        </w:tc>
        <w:tc>
          <w:tcPr>
            <w:tcW w:w="2127" w:type="dxa"/>
            <w:vMerge w:val="continue"/>
            <w:noWrap w:val="0"/>
            <w:vAlign w:val="center"/>
          </w:tcPr>
          <w:p w14:paraId="456D3311">
            <w:pPr>
              <w:jc w:val="center"/>
              <w:rPr>
                <w:color w:val="auto"/>
                <w:szCs w:val="21"/>
                <w:highlight w:val="none"/>
              </w:rPr>
            </w:pPr>
          </w:p>
        </w:tc>
        <w:tc>
          <w:tcPr>
            <w:tcW w:w="992" w:type="dxa"/>
            <w:vMerge w:val="continue"/>
            <w:noWrap w:val="0"/>
            <w:vAlign w:val="center"/>
          </w:tcPr>
          <w:p w14:paraId="7A509F0B">
            <w:pPr>
              <w:jc w:val="center"/>
              <w:rPr>
                <w:color w:val="auto"/>
                <w:szCs w:val="21"/>
                <w:highlight w:val="none"/>
              </w:rPr>
            </w:pPr>
          </w:p>
        </w:tc>
        <w:tc>
          <w:tcPr>
            <w:tcW w:w="709" w:type="dxa"/>
            <w:noWrap w:val="0"/>
            <w:vAlign w:val="center"/>
          </w:tcPr>
          <w:p w14:paraId="3CFACAD5">
            <w:pPr>
              <w:jc w:val="center"/>
              <w:rPr>
                <w:color w:val="auto"/>
                <w:szCs w:val="21"/>
                <w:highlight w:val="none"/>
              </w:rPr>
            </w:pPr>
            <w:r>
              <w:rPr>
                <w:rFonts w:hint="eastAsia"/>
                <w:color w:val="auto"/>
                <w:szCs w:val="21"/>
                <w:highlight w:val="none"/>
              </w:rPr>
              <w:t>时间</w:t>
            </w:r>
          </w:p>
        </w:tc>
        <w:tc>
          <w:tcPr>
            <w:tcW w:w="751" w:type="dxa"/>
            <w:noWrap w:val="0"/>
            <w:vAlign w:val="center"/>
          </w:tcPr>
          <w:p w14:paraId="2458CBEA">
            <w:pPr>
              <w:jc w:val="center"/>
              <w:rPr>
                <w:color w:val="auto"/>
                <w:szCs w:val="21"/>
                <w:highlight w:val="none"/>
              </w:rPr>
            </w:pPr>
            <w:r>
              <w:rPr>
                <w:rFonts w:hint="eastAsia"/>
                <w:color w:val="auto"/>
                <w:szCs w:val="21"/>
                <w:highlight w:val="none"/>
              </w:rPr>
              <w:t>地点</w:t>
            </w:r>
          </w:p>
        </w:tc>
        <w:tc>
          <w:tcPr>
            <w:tcW w:w="971" w:type="dxa"/>
            <w:vMerge w:val="continue"/>
            <w:noWrap w:val="0"/>
            <w:vAlign w:val="top"/>
          </w:tcPr>
          <w:p w14:paraId="62F18D83">
            <w:pPr>
              <w:rPr>
                <w:color w:val="auto"/>
                <w:szCs w:val="21"/>
                <w:highlight w:val="none"/>
              </w:rPr>
            </w:pPr>
          </w:p>
        </w:tc>
      </w:tr>
      <w:tr w14:paraId="79D76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2CF7CDBF">
            <w:pPr>
              <w:rPr>
                <w:color w:val="auto"/>
                <w:szCs w:val="21"/>
                <w:highlight w:val="none"/>
              </w:rPr>
            </w:pPr>
          </w:p>
        </w:tc>
        <w:tc>
          <w:tcPr>
            <w:tcW w:w="957" w:type="dxa"/>
            <w:tcBorders>
              <w:right w:val="single" w:color="auto" w:sz="4" w:space="0"/>
            </w:tcBorders>
            <w:noWrap w:val="0"/>
            <w:vAlign w:val="top"/>
          </w:tcPr>
          <w:p w14:paraId="725E2233">
            <w:pPr>
              <w:rPr>
                <w:color w:val="auto"/>
                <w:szCs w:val="21"/>
                <w:highlight w:val="none"/>
              </w:rPr>
            </w:pPr>
          </w:p>
        </w:tc>
        <w:tc>
          <w:tcPr>
            <w:tcW w:w="2124" w:type="dxa"/>
            <w:tcBorders>
              <w:left w:val="single" w:color="auto" w:sz="4" w:space="0"/>
            </w:tcBorders>
            <w:noWrap w:val="0"/>
            <w:vAlign w:val="top"/>
          </w:tcPr>
          <w:p w14:paraId="685A0299">
            <w:pPr>
              <w:rPr>
                <w:color w:val="auto"/>
                <w:szCs w:val="21"/>
                <w:highlight w:val="none"/>
              </w:rPr>
            </w:pPr>
          </w:p>
        </w:tc>
        <w:tc>
          <w:tcPr>
            <w:tcW w:w="2127" w:type="dxa"/>
            <w:noWrap w:val="0"/>
            <w:vAlign w:val="top"/>
          </w:tcPr>
          <w:p w14:paraId="6300AC7F">
            <w:pPr>
              <w:rPr>
                <w:color w:val="auto"/>
                <w:szCs w:val="21"/>
                <w:highlight w:val="none"/>
              </w:rPr>
            </w:pPr>
          </w:p>
        </w:tc>
        <w:tc>
          <w:tcPr>
            <w:tcW w:w="992" w:type="dxa"/>
            <w:noWrap w:val="0"/>
            <w:vAlign w:val="top"/>
          </w:tcPr>
          <w:p w14:paraId="1A040D4D">
            <w:pPr>
              <w:rPr>
                <w:color w:val="auto"/>
                <w:szCs w:val="21"/>
                <w:highlight w:val="none"/>
              </w:rPr>
            </w:pPr>
          </w:p>
        </w:tc>
        <w:tc>
          <w:tcPr>
            <w:tcW w:w="709" w:type="dxa"/>
            <w:tcBorders>
              <w:bottom w:val="single" w:color="auto" w:sz="4" w:space="0"/>
            </w:tcBorders>
            <w:noWrap w:val="0"/>
            <w:vAlign w:val="top"/>
          </w:tcPr>
          <w:p w14:paraId="54E1B787">
            <w:pPr>
              <w:rPr>
                <w:color w:val="auto"/>
                <w:szCs w:val="21"/>
                <w:highlight w:val="none"/>
              </w:rPr>
            </w:pPr>
          </w:p>
        </w:tc>
        <w:tc>
          <w:tcPr>
            <w:tcW w:w="751" w:type="dxa"/>
            <w:tcBorders>
              <w:bottom w:val="single" w:color="auto" w:sz="4" w:space="0"/>
            </w:tcBorders>
            <w:noWrap w:val="0"/>
            <w:vAlign w:val="top"/>
          </w:tcPr>
          <w:p w14:paraId="6DEA11F3">
            <w:pPr>
              <w:rPr>
                <w:color w:val="auto"/>
                <w:szCs w:val="21"/>
                <w:highlight w:val="none"/>
              </w:rPr>
            </w:pPr>
          </w:p>
        </w:tc>
        <w:tc>
          <w:tcPr>
            <w:tcW w:w="971" w:type="dxa"/>
            <w:noWrap w:val="0"/>
            <w:vAlign w:val="top"/>
          </w:tcPr>
          <w:p w14:paraId="224B5511">
            <w:pPr>
              <w:rPr>
                <w:color w:val="auto"/>
                <w:szCs w:val="21"/>
                <w:highlight w:val="none"/>
              </w:rPr>
            </w:pPr>
          </w:p>
        </w:tc>
      </w:tr>
      <w:tr w14:paraId="187B3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04A709CE">
            <w:pPr>
              <w:rPr>
                <w:color w:val="auto"/>
                <w:szCs w:val="21"/>
                <w:highlight w:val="none"/>
              </w:rPr>
            </w:pPr>
          </w:p>
        </w:tc>
        <w:tc>
          <w:tcPr>
            <w:tcW w:w="957" w:type="dxa"/>
            <w:tcBorders>
              <w:right w:val="single" w:color="auto" w:sz="4" w:space="0"/>
            </w:tcBorders>
            <w:noWrap w:val="0"/>
            <w:vAlign w:val="top"/>
          </w:tcPr>
          <w:p w14:paraId="754560C4">
            <w:pPr>
              <w:rPr>
                <w:color w:val="auto"/>
                <w:szCs w:val="21"/>
                <w:highlight w:val="none"/>
              </w:rPr>
            </w:pPr>
          </w:p>
        </w:tc>
        <w:tc>
          <w:tcPr>
            <w:tcW w:w="2124" w:type="dxa"/>
            <w:tcBorders>
              <w:left w:val="single" w:color="auto" w:sz="4" w:space="0"/>
            </w:tcBorders>
            <w:noWrap w:val="0"/>
            <w:vAlign w:val="top"/>
          </w:tcPr>
          <w:p w14:paraId="15D8F187">
            <w:pPr>
              <w:rPr>
                <w:color w:val="auto"/>
                <w:szCs w:val="21"/>
                <w:highlight w:val="none"/>
              </w:rPr>
            </w:pPr>
          </w:p>
        </w:tc>
        <w:tc>
          <w:tcPr>
            <w:tcW w:w="2127" w:type="dxa"/>
            <w:noWrap w:val="0"/>
            <w:vAlign w:val="top"/>
          </w:tcPr>
          <w:p w14:paraId="7B1EE0CD">
            <w:pPr>
              <w:rPr>
                <w:color w:val="auto"/>
                <w:szCs w:val="21"/>
                <w:highlight w:val="none"/>
              </w:rPr>
            </w:pPr>
          </w:p>
        </w:tc>
        <w:tc>
          <w:tcPr>
            <w:tcW w:w="992" w:type="dxa"/>
            <w:noWrap w:val="0"/>
            <w:vAlign w:val="top"/>
          </w:tcPr>
          <w:p w14:paraId="100F35E2">
            <w:pPr>
              <w:rPr>
                <w:color w:val="auto"/>
                <w:szCs w:val="21"/>
                <w:highlight w:val="none"/>
              </w:rPr>
            </w:pPr>
          </w:p>
        </w:tc>
        <w:tc>
          <w:tcPr>
            <w:tcW w:w="709" w:type="dxa"/>
            <w:tcBorders>
              <w:top w:val="single" w:color="auto" w:sz="4" w:space="0"/>
              <w:bottom w:val="single" w:color="auto" w:sz="4" w:space="0"/>
            </w:tcBorders>
            <w:noWrap w:val="0"/>
            <w:vAlign w:val="top"/>
          </w:tcPr>
          <w:p w14:paraId="733A21FB">
            <w:pPr>
              <w:rPr>
                <w:color w:val="auto"/>
                <w:szCs w:val="21"/>
                <w:highlight w:val="none"/>
              </w:rPr>
            </w:pPr>
          </w:p>
        </w:tc>
        <w:tc>
          <w:tcPr>
            <w:tcW w:w="751" w:type="dxa"/>
            <w:tcBorders>
              <w:top w:val="single" w:color="auto" w:sz="4" w:space="0"/>
              <w:bottom w:val="single" w:color="auto" w:sz="4" w:space="0"/>
            </w:tcBorders>
            <w:noWrap w:val="0"/>
            <w:vAlign w:val="top"/>
          </w:tcPr>
          <w:p w14:paraId="654D2380">
            <w:pPr>
              <w:rPr>
                <w:color w:val="auto"/>
                <w:szCs w:val="21"/>
                <w:highlight w:val="none"/>
              </w:rPr>
            </w:pPr>
          </w:p>
        </w:tc>
        <w:tc>
          <w:tcPr>
            <w:tcW w:w="971" w:type="dxa"/>
            <w:noWrap w:val="0"/>
            <w:vAlign w:val="top"/>
          </w:tcPr>
          <w:p w14:paraId="50800A4C">
            <w:pPr>
              <w:rPr>
                <w:color w:val="auto"/>
                <w:szCs w:val="21"/>
                <w:highlight w:val="none"/>
              </w:rPr>
            </w:pPr>
          </w:p>
        </w:tc>
      </w:tr>
      <w:tr w14:paraId="79DD8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69DA2D76">
            <w:pPr>
              <w:rPr>
                <w:color w:val="auto"/>
                <w:szCs w:val="21"/>
                <w:highlight w:val="none"/>
              </w:rPr>
            </w:pPr>
          </w:p>
        </w:tc>
        <w:tc>
          <w:tcPr>
            <w:tcW w:w="957" w:type="dxa"/>
            <w:tcBorders>
              <w:right w:val="single" w:color="auto" w:sz="4" w:space="0"/>
            </w:tcBorders>
            <w:noWrap w:val="0"/>
            <w:vAlign w:val="top"/>
          </w:tcPr>
          <w:p w14:paraId="1A070485">
            <w:pPr>
              <w:rPr>
                <w:color w:val="auto"/>
                <w:szCs w:val="21"/>
                <w:highlight w:val="none"/>
              </w:rPr>
            </w:pPr>
          </w:p>
        </w:tc>
        <w:tc>
          <w:tcPr>
            <w:tcW w:w="2124" w:type="dxa"/>
            <w:tcBorders>
              <w:left w:val="single" w:color="auto" w:sz="4" w:space="0"/>
            </w:tcBorders>
            <w:noWrap w:val="0"/>
            <w:vAlign w:val="top"/>
          </w:tcPr>
          <w:p w14:paraId="420B5959">
            <w:pPr>
              <w:rPr>
                <w:color w:val="auto"/>
                <w:szCs w:val="21"/>
                <w:highlight w:val="none"/>
              </w:rPr>
            </w:pPr>
          </w:p>
        </w:tc>
        <w:tc>
          <w:tcPr>
            <w:tcW w:w="2127" w:type="dxa"/>
            <w:noWrap w:val="0"/>
            <w:vAlign w:val="top"/>
          </w:tcPr>
          <w:p w14:paraId="33A1D98A">
            <w:pPr>
              <w:rPr>
                <w:color w:val="auto"/>
                <w:szCs w:val="21"/>
                <w:highlight w:val="none"/>
              </w:rPr>
            </w:pPr>
          </w:p>
        </w:tc>
        <w:tc>
          <w:tcPr>
            <w:tcW w:w="992" w:type="dxa"/>
            <w:noWrap w:val="0"/>
            <w:vAlign w:val="top"/>
          </w:tcPr>
          <w:p w14:paraId="42ACD1A3">
            <w:pPr>
              <w:rPr>
                <w:color w:val="auto"/>
                <w:szCs w:val="21"/>
                <w:highlight w:val="none"/>
              </w:rPr>
            </w:pPr>
          </w:p>
        </w:tc>
        <w:tc>
          <w:tcPr>
            <w:tcW w:w="709" w:type="dxa"/>
            <w:tcBorders>
              <w:top w:val="single" w:color="auto" w:sz="4" w:space="0"/>
              <w:bottom w:val="single" w:color="auto" w:sz="4" w:space="0"/>
            </w:tcBorders>
            <w:noWrap w:val="0"/>
            <w:vAlign w:val="top"/>
          </w:tcPr>
          <w:p w14:paraId="1B057233">
            <w:pPr>
              <w:rPr>
                <w:color w:val="auto"/>
                <w:szCs w:val="21"/>
                <w:highlight w:val="none"/>
              </w:rPr>
            </w:pPr>
          </w:p>
        </w:tc>
        <w:tc>
          <w:tcPr>
            <w:tcW w:w="751" w:type="dxa"/>
            <w:tcBorders>
              <w:top w:val="single" w:color="auto" w:sz="4" w:space="0"/>
              <w:bottom w:val="single" w:color="auto" w:sz="4" w:space="0"/>
            </w:tcBorders>
            <w:noWrap w:val="0"/>
            <w:vAlign w:val="top"/>
          </w:tcPr>
          <w:p w14:paraId="2DD47A0B">
            <w:pPr>
              <w:rPr>
                <w:color w:val="auto"/>
                <w:szCs w:val="21"/>
                <w:highlight w:val="none"/>
              </w:rPr>
            </w:pPr>
          </w:p>
        </w:tc>
        <w:tc>
          <w:tcPr>
            <w:tcW w:w="971" w:type="dxa"/>
            <w:noWrap w:val="0"/>
            <w:vAlign w:val="top"/>
          </w:tcPr>
          <w:p w14:paraId="4FA3D249">
            <w:pPr>
              <w:rPr>
                <w:color w:val="auto"/>
                <w:szCs w:val="21"/>
                <w:highlight w:val="none"/>
              </w:rPr>
            </w:pPr>
          </w:p>
        </w:tc>
      </w:tr>
      <w:tr w14:paraId="10125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35FF78B9">
            <w:pPr>
              <w:rPr>
                <w:color w:val="auto"/>
                <w:szCs w:val="21"/>
                <w:highlight w:val="none"/>
              </w:rPr>
            </w:pPr>
          </w:p>
        </w:tc>
        <w:tc>
          <w:tcPr>
            <w:tcW w:w="957" w:type="dxa"/>
            <w:tcBorders>
              <w:right w:val="single" w:color="auto" w:sz="4" w:space="0"/>
            </w:tcBorders>
            <w:noWrap w:val="0"/>
            <w:vAlign w:val="top"/>
          </w:tcPr>
          <w:p w14:paraId="27F26A21">
            <w:pPr>
              <w:rPr>
                <w:color w:val="auto"/>
                <w:szCs w:val="21"/>
                <w:highlight w:val="none"/>
              </w:rPr>
            </w:pPr>
          </w:p>
        </w:tc>
        <w:tc>
          <w:tcPr>
            <w:tcW w:w="2124" w:type="dxa"/>
            <w:tcBorders>
              <w:left w:val="single" w:color="auto" w:sz="4" w:space="0"/>
            </w:tcBorders>
            <w:noWrap w:val="0"/>
            <w:vAlign w:val="top"/>
          </w:tcPr>
          <w:p w14:paraId="19146CC3">
            <w:pPr>
              <w:rPr>
                <w:color w:val="auto"/>
                <w:szCs w:val="21"/>
                <w:highlight w:val="none"/>
              </w:rPr>
            </w:pPr>
          </w:p>
        </w:tc>
        <w:tc>
          <w:tcPr>
            <w:tcW w:w="2127" w:type="dxa"/>
            <w:noWrap w:val="0"/>
            <w:vAlign w:val="top"/>
          </w:tcPr>
          <w:p w14:paraId="6EAD117A">
            <w:pPr>
              <w:rPr>
                <w:color w:val="auto"/>
                <w:szCs w:val="21"/>
                <w:highlight w:val="none"/>
              </w:rPr>
            </w:pPr>
          </w:p>
        </w:tc>
        <w:tc>
          <w:tcPr>
            <w:tcW w:w="992" w:type="dxa"/>
            <w:noWrap w:val="0"/>
            <w:vAlign w:val="top"/>
          </w:tcPr>
          <w:p w14:paraId="79E70F1F">
            <w:pPr>
              <w:rPr>
                <w:color w:val="auto"/>
                <w:szCs w:val="21"/>
                <w:highlight w:val="none"/>
              </w:rPr>
            </w:pPr>
          </w:p>
        </w:tc>
        <w:tc>
          <w:tcPr>
            <w:tcW w:w="709" w:type="dxa"/>
            <w:tcBorders>
              <w:top w:val="single" w:color="auto" w:sz="4" w:space="0"/>
              <w:bottom w:val="single" w:color="auto" w:sz="4" w:space="0"/>
            </w:tcBorders>
            <w:noWrap w:val="0"/>
            <w:vAlign w:val="top"/>
          </w:tcPr>
          <w:p w14:paraId="010C5BC4">
            <w:pPr>
              <w:rPr>
                <w:color w:val="auto"/>
                <w:szCs w:val="21"/>
                <w:highlight w:val="none"/>
              </w:rPr>
            </w:pPr>
          </w:p>
        </w:tc>
        <w:tc>
          <w:tcPr>
            <w:tcW w:w="751" w:type="dxa"/>
            <w:tcBorders>
              <w:top w:val="single" w:color="auto" w:sz="4" w:space="0"/>
              <w:bottom w:val="single" w:color="auto" w:sz="4" w:space="0"/>
            </w:tcBorders>
            <w:noWrap w:val="0"/>
            <w:vAlign w:val="top"/>
          </w:tcPr>
          <w:p w14:paraId="7126764D">
            <w:pPr>
              <w:rPr>
                <w:color w:val="auto"/>
                <w:szCs w:val="21"/>
                <w:highlight w:val="none"/>
              </w:rPr>
            </w:pPr>
          </w:p>
        </w:tc>
        <w:tc>
          <w:tcPr>
            <w:tcW w:w="971" w:type="dxa"/>
            <w:noWrap w:val="0"/>
            <w:vAlign w:val="top"/>
          </w:tcPr>
          <w:p w14:paraId="61543DB0">
            <w:pPr>
              <w:rPr>
                <w:color w:val="auto"/>
                <w:szCs w:val="21"/>
                <w:highlight w:val="none"/>
              </w:rPr>
            </w:pPr>
          </w:p>
        </w:tc>
      </w:tr>
      <w:tr w14:paraId="27D20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369BBDFB">
            <w:pPr>
              <w:rPr>
                <w:color w:val="auto"/>
                <w:szCs w:val="21"/>
                <w:highlight w:val="none"/>
              </w:rPr>
            </w:pPr>
          </w:p>
        </w:tc>
        <w:tc>
          <w:tcPr>
            <w:tcW w:w="957" w:type="dxa"/>
            <w:tcBorders>
              <w:right w:val="single" w:color="auto" w:sz="4" w:space="0"/>
            </w:tcBorders>
            <w:noWrap w:val="0"/>
            <w:vAlign w:val="top"/>
          </w:tcPr>
          <w:p w14:paraId="0C364397">
            <w:pPr>
              <w:rPr>
                <w:color w:val="auto"/>
                <w:szCs w:val="21"/>
                <w:highlight w:val="none"/>
              </w:rPr>
            </w:pPr>
          </w:p>
        </w:tc>
        <w:tc>
          <w:tcPr>
            <w:tcW w:w="2124" w:type="dxa"/>
            <w:tcBorders>
              <w:left w:val="single" w:color="auto" w:sz="4" w:space="0"/>
            </w:tcBorders>
            <w:noWrap w:val="0"/>
            <w:vAlign w:val="top"/>
          </w:tcPr>
          <w:p w14:paraId="2DAC51C2">
            <w:pPr>
              <w:rPr>
                <w:color w:val="auto"/>
                <w:szCs w:val="21"/>
                <w:highlight w:val="none"/>
              </w:rPr>
            </w:pPr>
          </w:p>
        </w:tc>
        <w:tc>
          <w:tcPr>
            <w:tcW w:w="2127" w:type="dxa"/>
            <w:noWrap w:val="0"/>
            <w:vAlign w:val="top"/>
          </w:tcPr>
          <w:p w14:paraId="17FB4EB4">
            <w:pPr>
              <w:rPr>
                <w:color w:val="auto"/>
                <w:szCs w:val="21"/>
                <w:highlight w:val="none"/>
              </w:rPr>
            </w:pPr>
          </w:p>
        </w:tc>
        <w:tc>
          <w:tcPr>
            <w:tcW w:w="992" w:type="dxa"/>
            <w:noWrap w:val="0"/>
            <w:vAlign w:val="top"/>
          </w:tcPr>
          <w:p w14:paraId="5CA98CEE">
            <w:pPr>
              <w:rPr>
                <w:color w:val="auto"/>
                <w:szCs w:val="21"/>
                <w:highlight w:val="none"/>
              </w:rPr>
            </w:pPr>
          </w:p>
        </w:tc>
        <w:tc>
          <w:tcPr>
            <w:tcW w:w="709" w:type="dxa"/>
            <w:tcBorders>
              <w:top w:val="single" w:color="auto" w:sz="4" w:space="0"/>
            </w:tcBorders>
            <w:noWrap w:val="0"/>
            <w:vAlign w:val="top"/>
          </w:tcPr>
          <w:p w14:paraId="69DF8E42">
            <w:pPr>
              <w:rPr>
                <w:color w:val="auto"/>
                <w:szCs w:val="21"/>
                <w:highlight w:val="none"/>
              </w:rPr>
            </w:pPr>
          </w:p>
        </w:tc>
        <w:tc>
          <w:tcPr>
            <w:tcW w:w="751" w:type="dxa"/>
            <w:tcBorders>
              <w:top w:val="single" w:color="auto" w:sz="4" w:space="0"/>
            </w:tcBorders>
            <w:noWrap w:val="0"/>
            <w:vAlign w:val="top"/>
          </w:tcPr>
          <w:p w14:paraId="1CD6EA3A">
            <w:pPr>
              <w:rPr>
                <w:color w:val="auto"/>
                <w:szCs w:val="21"/>
                <w:highlight w:val="none"/>
              </w:rPr>
            </w:pPr>
          </w:p>
        </w:tc>
        <w:tc>
          <w:tcPr>
            <w:tcW w:w="971" w:type="dxa"/>
            <w:noWrap w:val="0"/>
            <w:vAlign w:val="top"/>
          </w:tcPr>
          <w:p w14:paraId="5F29FDBA">
            <w:pPr>
              <w:rPr>
                <w:color w:val="auto"/>
                <w:szCs w:val="21"/>
                <w:highlight w:val="none"/>
              </w:rPr>
            </w:pPr>
          </w:p>
        </w:tc>
      </w:tr>
    </w:tbl>
    <w:p w14:paraId="11975E6F">
      <w:pPr>
        <w:adjustRightInd w:val="0"/>
        <w:snapToGrid w:val="0"/>
        <w:spacing w:line="360" w:lineRule="auto"/>
        <w:rPr>
          <w:color w:val="auto"/>
          <w:highlight w:val="none"/>
        </w:rPr>
      </w:pPr>
    </w:p>
    <w:p w14:paraId="09BB1540">
      <w:pPr>
        <w:adjustRightInd w:val="0"/>
        <w:snapToGrid w:val="0"/>
        <w:spacing w:line="360" w:lineRule="auto"/>
        <w:rPr>
          <w:rFonts w:ascii="宋体" w:hAnsi="宋体"/>
          <w:color w:val="auto"/>
          <w:szCs w:val="21"/>
          <w:highlight w:val="none"/>
        </w:rPr>
      </w:pPr>
    </w:p>
    <w:p w14:paraId="73251238">
      <w:pPr>
        <w:adjustRightInd w:val="0"/>
        <w:snapToGrid w:val="0"/>
        <w:spacing w:line="360" w:lineRule="auto"/>
        <w:rPr>
          <w:rFonts w:ascii="宋体" w:hAnsi="宋体"/>
          <w:color w:val="auto"/>
          <w:szCs w:val="21"/>
          <w:highlight w:val="none"/>
        </w:rPr>
      </w:pPr>
    </w:p>
    <w:p w14:paraId="01190C13">
      <w:pPr>
        <w:adjustRightInd w:val="0"/>
        <w:snapToGrid w:val="0"/>
        <w:spacing w:line="360" w:lineRule="auto"/>
        <w:rPr>
          <w:rFonts w:ascii="黑体" w:hAnsi="宋体" w:eastAsia="黑体"/>
          <w:color w:val="auto"/>
          <w:sz w:val="28"/>
          <w:szCs w:val="28"/>
          <w:highlight w:val="none"/>
        </w:rPr>
        <w:sectPr>
          <w:headerReference r:id="rId5" w:type="first"/>
          <w:headerReference r:id="rId3" w:type="default"/>
          <w:footerReference r:id="rId6" w:type="default"/>
          <w:headerReference r:id="rId4" w:type="even"/>
          <w:pgSz w:w="11906" w:h="16838"/>
          <w:pgMar w:top="1474" w:right="1474" w:bottom="1474" w:left="1588" w:header="851" w:footer="992" w:gutter="0"/>
          <w:pgBorders>
            <w:top w:val="none" w:sz="0" w:space="0"/>
            <w:left w:val="none" w:sz="0" w:space="0"/>
            <w:bottom w:val="none" w:sz="0" w:space="0"/>
            <w:right w:val="none" w:sz="0" w:space="0"/>
          </w:pgBorders>
          <w:cols w:space="720" w:num="1"/>
          <w:docGrid w:type="lines" w:linePitch="312" w:charSpace="0"/>
        </w:sectPr>
      </w:pPr>
    </w:p>
    <w:p w14:paraId="6646E1F3">
      <w:pPr>
        <w:pStyle w:val="3"/>
        <w:adjustRightInd w:val="0"/>
        <w:snapToGrid w:val="0"/>
        <w:spacing w:before="156" w:beforeLines="50" w:after="0" w:line="360" w:lineRule="auto"/>
        <w:jc w:val="center"/>
        <w:rPr>
          <w:rFonts w:ascii="黑体" w:hAnsi="宋体" w:eastAsia="黑体"/>
          <w:color w:val="auto"/>
          <w:sz w:val="28"/>
          <w:szCs w:val="28"/>
          <w:highlight w:val="none"/>
        </w:rPr>
      </w:pPr>
      <w:bookmarkStart w:id="32" w:name="_Toc18860"/>
      <w:bookmarkStart w:id="33" w:name="_Toc29913968"/>
      <w:r>
        <w:rPr>
          <w:rFonts w:hint="eastAsia" w:ascii="黑体" w:hAnsi="宋体" w:eastAsia="黑体"/>
          <w:color w:val="auto"/>
          <w:sz w:val="28"/>
          <w:szCs w:val="28"/>
          <w:highlight w:val="none"/>
          <w:lang w:eastAsia="zh-CN"/>
        </w:rPr>
        <w:t>八</w:t>
      </w:r>
      <w:r>
        <w:rPr>
          <w:rFonts w:hint="eastAsia" w:ascii="黑体" w:hAnsi="宋体" w:eastAsia="黑体"/>
          <w:color w:val="auto"/>
          <w:sz w:val="28"/>
          <w:szCs w:val="28"/>
          <w:highlight w:val="none"/>
        </w:rPr>
        <w:t>、采购需求（技术、商务）偏离表</w:t>
      </w:r>
      <w:bookmarkEnd w:id="32"/>
      <w:bookmarkEnd w:id="33"/>
      <w:bookmarkStart w:id="38" w:name="_GoBack"/>
      <w:bookmarkEnd w:id="38"/>
    </w:p>
    <w:p w14:paraId="65B0D6AA">
      <w:pPr>
        <w:adjustRightInd w:val="0"/>
        <w:snapToGrid w:val="0"/>
        <w:spacing w:before="156" w:beforeLines="50" w:line="360" w:lineRule="auto"/>
        <w:rPr>
          <w:rFonts w:ascii="宋体" w:hAnsi="宋体" w:eastAsia="宋体"/>
          <w:color w:val="auto"/>
          <w:szCs w:val="21"/>
          <w:highlight w:val="none"/>
          <w:u w:val="single"/>
        </w:rPr>
      </w:pPr>
      <w:r>
        <w:rPr>
          <w:rFonts w:hint="eastAsia" w:ascii="宋体" w:hAnsi="宋体"/>
          <w:color w:val="auto"/>
          <w:spacing w:val="28"/>
          <w:szCs w:val="21"/>
          <w:highlight w:val="none"/>
        </w:rPr>
        <w:t>采购编号</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____            ______</w:t>
      </w:r>
    </w:p>
    <w:p w14:paraId="49D26256">
      <w:pPr>
        <w:adjustRightInd w:val="0"/>
        <w:snapToGrid w:val="0"/>
        <w:spacing w:before="156" w:beforeLines="50" w:line="360" w:lineRule="auto"/>
        <w:rPr>
          <w:rFonts w:ascii="宋体" w:hAnsi="宋体"/>
          <w:color w:val="auto"/>
          <w:szCs w:val="21"/>
          <w:highlight w:val="none"/>
          <w:u w:val="single"/>
        </w:rPr>
      </w:pPr>
      <w:r>
        <w:rPr>
          <w:rFonts w:hint="eastAsia" w:ascii="宋体" w:hAnsi="宋体" w:eastAsia="宋体"/>
          <w:color w:val="auto"/>
          <w:szCs w:val="21"/>
          <w:highlight w:val="none"/>
        </w:rPr>
        <w:t>包           号：</w:t>
      </w:r>
      <w:r>
        <w:rPr>
          <w:rFonts w:hint="eastAsia" w:ascii="宋体" w:hAnsi="宋体" w:eastAsia="宋体"/>
          <w:color w:val="auto"/>
          <w:szCs w:val="21"/>
          <w:highlight w:val="none"/>
          <w:u w:val="single"/>
        </w:rPr>
        <w:t xml:space="preserve">__    ________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___          _______</w:t>
      </w:r>
    </w:p>
    <w:tbl>
      <w:tblPr>
        <w:tblStyle w:val="1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0A364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12AA7400">
            <w:pPr>
              <w:adjustRightInd w:val="0"/>
              <w:snapToGrid w:val="0"/>
              <w:spacing w:before="50" w:line="360" w:lineRule="auto"/>
              <w:ind w:left="-88" w:leftChars="-42"/>
              <w:jc w:val="center"/>
              <w:rPr>
                <w:rFonts w:ascii="宋体" w:hAnsi="宋体" w:eastAsia="宋体"/>
                <w:color w:val="auto"/>
                <w:szCs w:val="21"/>
                <w:highlight w:val="none"/>
              </w:rPr>
            </w:pPr>
            <w:r>
              <w:rPr>
                <w:rFonts w:hint="eastAsia" w:ascii="宋体" w:hAnsi="宋体" w:eastAsia="宋体"/>
                <w:bCs/>
                <w:color w:val="auto"/>
                <w:szCs w:val="21"/>
                <w:highlight w:val="none"/>
              </w:rPr>
              <w:t>序</w:t>
            </w:r>
            <w:r>
              <w:rPr>
                <w:rFonts w:hint="eastAsia" w:ascii="宋体" w:hAnsi="宋体" w:eastAsia="宋体"/>
                <w:color w:val="auto"/>
                <w:szCs w:val="21"/>
                <w:highlight w:val="none"/>
              </w:rPr>
              <w:t>号</w:t>
            </w:r>
          </w:p>
        </w:tc>
        <w:tc>
          <w:tcPr>
            <w:tcW w:w="2410" w:type="dxa"/>
            <w:noWrap w:val="0"/>
            <w:vAlign w:val="center"/>
          </w:tcPr>
          <w:p w14:paraId="26048754">
            <w:pPr>
              <w:adjustRightInd w:val="0"/>
              <w:snapToGrid w:val="0"/>
              <w:spacing w:before="50" w:line="360" w:lineRule="auto"/>
              <w:ind w:left="-88" w:leftChars="-42"/>
              <w:jc w:val="center"/>
              <w:rPr>
                <w:rFonts w:ascii="宋体" w:hAnsi="宋体" w:eastAsia="宋体"/>
                <w:color w:val="auto"/>
                <w:szCs w:val="21"/>
                <w:highlight w:val="none"/>
              </w:rPr>
            </w:pPr>
            <w:r>
              <w:rPr>
                <w:rFonts w:hint="eastAsia" w:ascii="宋体" w:hAnsi="宋体" w:eastAsia="宋体"/>
                <w:color w:val="auto"/>
                <w:szCs w:val="21"/>
                <w:highlight w:val="none"/>
              </w:rPr>
              <w:t>招标文件章节</w:t>
            </w:r>
            <w:r>
              <w:rPr>
                <w:rFonts w:hint="eastAsia" w:ascii="宋体" w:hAnsi="宋体" w:eastAsia="宋体"/>
                <w:bCs/>
                <w:color w:val="auto"/>
                <w:szCs w:val="21"/>
                <w:highlight w:val="none"/>
              </w:rPr>
              <w:t>条</w:t>
            </w:r>
            <w:r>
              <w:rPr>
                <w:rFonts w:hint="eastAsia" w:ascii="宋体" w:hAnsi="宋体" w:eastAsia="宋体"/>
                <w:color w:val="auto"/>
                <w:szCs w:val="21"/>
                <w:highlight w:val="none"/>
              </w:rPr>
              <w:t>款号</w:t>
            </w:r>
          </w:p>
        </w:tc>
        <w:tc>
          <w:tcPr>
            <w:tcW w:w="1985" w:type="dxa"/>
            <w:tcBorders>
              <w:right w:val="single" w:color="auto" w:sz="4" w:space="0"/>
            </w:tcBorders>
            <w:noWrap w:val="0"/>
            <w:vAlign w:val="top"/>
          </w:tcPr>
          <w:p w14:paraId="20B57CA1">
            <w:pPr>
              <w:adjustRightInd w:val="0"/>
              <w:snapToGrid w:val="0"/>
              <w:spacing w:before="50" w:line="360" w:lineRule="auto"/>
              <w:jc w:val="center"/>
              <w:rPr>
                <w:color w:val="auto"/>
                <w:highlight w:val="none"/>
              </w:rPr>
            </w:pPr>
            <w:r>
              <w:rPr>
                <w:rFonts w:hint="eastAsia"/>
                <w:color w:val="auto"/>
                <w:highlight w:val="none"/>
              </w:rPr>
              <w:t>招标文件要求</w:t>
            </w:r>
          </w:p>
        </w:tc>
        <w:tc>
          <w:tcPr>
            <w:tcW w:w="2126" w:type="dxa"/>
            <w:tcBorders>
              <w:left w:val="single" w:color="auto" w:sz="4" w:space="0"/>
            </w:tcBorders>
            <w:noWrap w:val="0"/>
            <w:vAlign w:val="top"/>
          </w:tcPr>
          <w:p w14:paraId="52FB8D9F">
            <w:pPr>
              <w:adjustRightInd w:val="0"/>
              <w:snapToGrid w:val="0"/>
              <w:spacing w:before="50" w:line="360" w:lineRule="auto"/>
              <w:jc w:val="center"/>
              <w:rPr>
                <w:color w:val="auto"/>
                <w:highlight w:val="none"/>
              </w:rPr>
            </w:pPr>
            <w:r>
              <w:rPr>
                <w:rFonts w:hint="eastAsia"/>
                <w:color w:val="auto"/>
                <w:highlight w:val="none"/>
              </w:rPr>
              <w:t>投标文件应答</w:t>
            </w:r>
          </w:p>
        </w:tc>
        <w:tc>
          <w:tcPr>
            <w:tcW w:w="1756" w:type="dxa"/>
            <w:noWrap w:val="0"/>
            <w:vAlign w:val="center"/>
          </w:tcPr>
          <w:p w14:paraId="571E7982">
            <w:pPr>
              <w:adjustRightInd w:val="0"/>
              <w:snapToGrid w:val="0"/>
              <w:spacing w:before="50" w:line="360" w:lineRule="auto"/>
              <w:ind w:left="-88" w:leftChars="-42"/>
              <w:jc w:val="center"/>
              <w:rPr>
                <w:rFonts w:ascii="宋体" w:hAnsi="宋体" w:eastAsia="宋体"/>
                <w:color w:val="auto"/>
                <w:szCs w:val="21"/>
                <w:highlight w:val="none"/>
              </w:rPr>
            </w:pPr>
            <w:r>
              <w:rPr>
                <w:rFonts w:hint="eastAsia" w:ascii="宋体" w:hAnsi="宋体" w:eastAsia="宋体"/>
                <w:color w:val="auto"/>
                <w:szCs w:val="21"/>
                <w:highlight w:val="none"/>
              </w:rPr>
              <w:t>偏离说明</w:t>
            </w:r>
          </w:p>
        </w:tc>
      </w:tr>
      <w:tr w14:paraId="6911F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7D8FDFB7">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497B4887">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114893EC">
            <w:pPr>
              <w:adjustRightInd w:val="0"/>
              <w:snapToGrid w:val="0"/>
              <w:spacing w:before="50" w:line="360" w:lineRule="auto"/>
              <w:ind w:left="-88" w:leftChars="-42"/>
              <w:jc w:val="center"/>
              <w:rPr>
                <w:rFonts w:ascii="宋体" w:hAnsi="宋体" w:eastAsia="宋体"/>
                <w:color w:val="auto"/>
                <w:szCs w:val="21"/>
                <w:highlight w:val="none"/>
              </w:rPr>
            </w:pPr>
          </w:p>
        </w:tc>
        <w:tc>
          <w:tcPr>
            <w:tcW w:w="2126" w:type="dxa"/>
            <w:tcBorders>
              <w:left w:val="single" w:color="auto" w:sz="4" w:space="0"/>
            </w:tcBorders>
            <w:noWrap w:val="0"/>
            <w:vAlign w:val="center"/>
          </w:tcPr>
          <w:p w14:paraId="65E4B033">
            <w:pPr>
              <w:adjustRightInd w:val="0"/>
              <w:snapToGrid w:val="0"/>
              <w:spacing w:before="50" w:line="360" w:lineRule="auto"/>
              <w:ind w:left="-88" w:leftChars="-42"/>
              <w:jc w:val="center"/>
              <w:rPr>
                <w:rFonts w:ascii="宋体" w:hAnsi="宋体" w:eastAsia="宋体"/>
                <w:color w:val="auto"/>
                <w:szCs w:val="21"/>
                <w:highlight w:val="none"/>
              </w:rPr>
            </w:pPr>
          </w:p>
        </w:tc>
        <w:tc>
          <w:tcPr>
            <w:tcW w:w="1756" w:type="dxa"/>
            <w:noWrap w:val="0"/>
            <w:vAlign w:val="center"/>
          </w:tcPr>
          <w:p w14:paraId="3A936A20">
            <w:pPr>
              <w:adjustRightInd w:val="0"/>
              <w:snapToGrid w:val="0"/>
              <w:spacing w:before="50" w:line="360" w:lineRule="auto"/>
              <w:ind w:left="-88" w:leftChars="-42"/>
              <w:jc w:val="center"/>
              <w:rPr>
                <w:rFonts w:ascii="宋体" w:hAnsi="宋体" w:eastAsia="宋体"/>
                <w:color w:val="auto"/>
                <w:szCs w:val="21"/>
                <w:highlight w:val="none"/>
              </w:rPr>
            </w:pPr>
          </w:p>
        </w:tc>
      </w:tr>
      <w:tr w14:paraId="7D8695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4CABC41">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764CAFBC">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2844D6B7">
            <w:pPr>
              <w:adjustRightInd w:val="0"/>
              <w:snapToGrid w:val="0"/>
              <w:spacing w:before="50" w:line="360" w:lineRule="auto"/>
              <w:ind w:left="-88" w:leftChars="-42"/>
              <w:jc w:val="center"/>
              <w:rPr>
                <w:rFonts w:ascii="宋体" w:hAnsi="宋体" w:eastAsia="宋体"/>
                <w:color w:val="auto"/>
                <w:szCs w:val="21"/>
                <w:highlight w:val="none"/>
              </w:rPr>
            </w:pPr>
          </w:p>
        </w:tc>
        <w:tc>
          <w:tcPr>
            <w:tcW w:w="2126" w:type="dxa"/>
            <w:tcBorders>
              <w:left w:val="single" w:color="auto" w:sz="4" w:space="0"/>
            </w:tcBorders>
            <w:noWrap w:val="0"/>
            <w:vAlign w:val="center"/>
          </w:tcPr>
          <w:p w14:paraId="7390A046">
            <w:pPr>
              <w:adjustRightInd w:val="0"/>
              <w:snapToGrid w:val="0"/>
              <w:spacing w:before="50" w:line="360" w:lineRule="auto"/>
              <w:ind w:left="-88" w:leftChars="-42"/>
              <w:jc w:val="center"/>
              <w:rPr>
                <w:rFonts w:ascii="宋体" w:hAnsi="宋体" w:eastAsia="宋体"/>
                <w:color w:val="auto"/>
                <w:szCs w:val="21"/>
                <w:highlight w:val="none"/>
              </w:rPr>
            </w:pPr>
          </w:p>
        </w:tc>
        <w:tc>
          <w:tcPr>
            <w:tcW w:w="1756" w:type="dxa"/>
            <w:noWrap w:val="0"/>
            <w:vAlign w:val="center"/>
          </w:tcPr>
          <w:p w14:paraId="4335532B">
            <w:pPr>
              <w:adjustRightInd w:val="0"/>
              <w:snapToGrid w:val="0"/>
              <w:spacing w:before="50" w:line="360" w:lineRule="auto"/>
              <w:ind w:left="-88" w:leftChars="-42"/>
              <w:jc w:val="center"/>
              <w:rPr>
                <w:rFonts w:ascii="宋体" w:hAnsi="宋体" w:eastAsia="宋体"/>
                <w:color w:val="auto"/>
                <w:szCs w:val="21"/>
                <w:highlight w:val="none"/>
              </w:rPr>
            </w:pPr>
          </w:p>
        </w:tc>
      </w:tr>
      <w:tr w14:paraId="476CBD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6969DA1F">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29B3E0EC">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092B88E5">
            <w:pPr>
              <w:adjustRightInd w:val="0"/>
              <w:snapToGrid w:val="0"/>
              <w:spacing w:before="50" w:line="360" w:lineRule="auto"/>
              <w:ind w:left="-88" w:leftChars="-42"/>
              <w:jc w:val="center"/>
              <w:rPr>
                <w:rFonts w:ascii="宋体" w:hAnsi="宋体" w:eastAsia="宋体"/>
                <w:color w:val="auto"/>
                <w:szCs w:val="21"/>
                <w:highlight w:val="none"/>
              </w:rPr>
            </w:pPr>
          </w:p>
        </w:tc>
        <w:tc>
          <w:tcPr>
            <w:tcW w:w="2126" w:type="dxa"/>
            <w:tcBorders>
              <w:left w:val="single" w:color="auto" w:sz="4" w:space="0"/>
            </w:tcBorders>
            <w:noWrap w:val="0"/>
            <w:vAlign w:val="center"/>
          </w:tcPr>
          <w:p w14:paraId="115CE497">
            <w:pPr>
              <w:adjustRightInd w:val="0"/>
              <w:snapToGrid w:val="0"/>
              <w:spacing w:before="50" w:line="360" w:lineRule="auto"/>
              <w:ind w:left="-88" w:leftChars="-42"/>
              <w:jc w:val="center"/>
              <w:rPr>
                <w:rFonts w:ascii="宋体" w:hAnsi="宋体" w:eastAsia="宋体"/>
                <w:color w:val="auto"/>
                <w:szCs w:val="21"/>
                <w:highlight w:val="none"/>
              </w:rPr>
            </w:pPr>
          </w:p>
        </w:tc>
        <w:tc>
          <w:tcPr>
            <w:tcW w:w="1756" w:type="dxa"/>
            <w:noWrap w:val="0"/>
            <w:vAlign w:val="center"/>
          </w:tcPr>
          <w:p w14:paraId="5E658E00">
            <w:pPr>
              <w:adjustRightInd w:val="0"/>
              <w:snapToGrid w:val="0"/>
              <w:spacing w:before="50" w:line="360" w:lineRule="auto"/>
              <w:ind w:left="-88" w:leftChars="-42"/>
              <w:jc w:val="center"/>
              <w:rPr>
                <w:rFonts w:ascii="宋体" w:hAnsi="宋体" w:eastAsia="宋体"/>
                <w:color w:val="auto"/>
                <w:szCs w:val="21"/>
                <w:highlight w:val="none"/>
              </w:rPr>
            </w:pPr>
          </w:p>
        </w:tc>
      </w:tr>
      <w:tr w14:paraId="759AD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5EDAEF02">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6D3FC6F2">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10AEF01B">
            <w:pPr>
              <w:adjustRightInd w:val="0"/>
              <w:snapToGrid w:val="0"/>
              <w:spacing w:before="50" w:line="360" w:lineRule="auto"/>
              <w:ind w:left="-88" w:leftChars="-42"/>
              <w:jc w:val="center"/>
              <w:rPr>
                <w:rFonts w:ascii="宋体" w:hAnsi="宋体" w:eastAsia="宋体"/>
                <w:color w:val="auto"/>
                <w:szCs w:val="21"/>
                <w:highlight w:val="none"/>
              </w:rPr>
            </w:pPr>
          </w:p>
        </w:tc>
        <w:tc>
          <w:tcPr>
            <w:tcW w:w="2126" w:type="dxa"/>
            <w:tcBorders>
              <w:left w:val="single" w:color="auto" w:sz="4" w:space="0"/>
            </w:tcBorders>
            <w:noWrap w:val="0"/>
            <w:vAlign w:val="center"/>
          </w:tcPr>
          <w:p w14:paraId="42B14CA0">
            <w:pPr>
              <w:adjustRightInd w:val="0"/>
              <w:snapToGrid w:val="0"/>
              <w:spacing w:before="50" w:line="360" w:lineRule="auto"/>
              <w:ind w:left="-88" w:leftChars="-42"/>
              <w:jc w:val="center"/>
              <w:rPr>
                <w:rFonts w:ascii="宋体" w:hAnsi="宋体" w:eastAsia="宋体"/>
                <w:color w:val="auto"/>
                <w:szCs w:val="21"/>
                <w:highlight w:val="none"/>
              </w:rPr>
            </w:pPr>
          </w:p>
        </w:tc>
        <w:tc>
          <w:tcPr>
            <w:tcW w:w="1756" w:type="dxa"/>
            <w:noWrap w:val="0"/>
            <w:vAlign w:val="center"/>
          </w:tcPr>
          <w:p w14:paraId="157DBD44">
            <w:pPr>
              <w:adjustRightInd w:val="0"/>
              <w:snapToGrid w:val="0"/>
              <w:spacing w:before="50" w:line="360" w:lineRule="auto"/>
              <w:ind w:left="-88" w:leftChars="-42"/>
              <w:jc w:val="center"/>
              <w:rPr>
                <w:rFonts w:ascii="宋体" w:hAnsi="宋体" w:eastAsia="宋体"/>
                <w:color w:val="auto"/>
                <w:szCs w:val="21"/>
                <w:highlight w:val="none"/>
              </w:rPr>
            </w:pPr>
          </w:p>
        </w:tc>
      </w:tr>
      <w:tr w14:paraId="5B320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35343269">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347BC0BD">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5751B5AD">
            <w:pPr>
              <w:adjustRightInd w:val="0"/>
              <w:snapToGrid w:val="0"/>
              <w:spacing w:before="50" w:line="360" w:lineRule="auto"/>
              <w:ind w:left="-88" w:leftChars="-42"/>
              <w:jc w:val="center"/>
              <w:rPr>
                <w:rFonts w:ascii="宋体" w:hAnsi="宋体" w:eastAsia="宋体"/>
                <w:color w:val="auto"/>
                <w:szCs w:val="21"/>
                <w:highlight w:val="none"/>
              </w:rPr>
            </w:pPr>
          </w:p>
        </w:tc>
        <w:tc>
          <w:tcPr>
            <w:tcW w:w="2126" w:type="dxa"/>
            <w:tcBorders>
              <w:left w:val="single" w:color="auto" w:sz="4" w:space="0"/>
            </w:tcBorders>
            <w:noWrap w:val="0"/>
            <w:vAlign w:val="center"/>
          </w:tcPr>
          <w:p w14:paraId="10DF57BE">
            <w:pPr>
              <w:adjustRightInd w:val="0"/>
              <w:snapToGrid w:val="0"/>
              <w:spacing w:before="50" w:line="360" w:lineRule="auto"/>
              <w:ind w:left="-88" w:leftChars="-42"/>
              <w:jc w:val="center"/>
              <w:rPr>
                <w:rFonts w:ascii="宋体" w:hAnsi="宋体" w:eastAsia="宋体"/>
                <w:color w:val="auto"/>
                <w:szCs w:val="21"/>
                <w:highlight w:val="none"/>
              </w:rPr>
            </w:pPr>
          </w:p>
        </w:tc>
        <w:tc>
          <w:tcPr>
            <w:tcW w:w="1756" w:type="dxa"/>
            <w:noWrap w:val="0"/>
            <w:vAlign w:val="center"/>
          </w:tcPr>
          <w:p w14:paraId="56C72A88">
            <w:pPr>
              <w:adjustRightInd w:val="0"/>
              <w:snapToGrid w:val="0"/>
              <w:spacing w:before="50" w:line="360" w:lineRule="auto"/>
              <w:ind w:left="-88" w:leftChars="-42"/>
              <w:jc w:val="center"/>
              <w:rPr>
                <w:rFonts w:ascii="宋体" w:hAnsi="宋体" w:eastAsia="宋体"/>
                <w:color w:val="auto"/>
                <w:szCs w:val="21"/>
                <w:highlight w:val="none"/>
              </w:rPr>
            </w:pPr>
          </w:p>
        </w:tc>
      </w:tr>
      <w:tr w14:paraId="1EC75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1BA574F8">
            <w:pPr>
              <w:adjustRightInd w:val="0"/>
              <w:snapToGrid w:val="0"/>
              <w:spacing w:before="50" w:line="360" w:lineRule="auto"/>
              <w:ind w:left="-88" w:leftChars="-42"/>
              <w:jc w:val="center"/>
              <w:rPr>
                <w:rFonts w:ascii="宋体" w:hAnsi="宋体" w:eastAsia="宋体"/>
                <w:color w:val="auto"/>
                <w:szCs w:val="21"/>
                <w:highlight w:val="none"/>
              </w:rPr>
            </w:pPr>
          </w:p>
        </w:tc>
        <w:tc>
          <w:tcPr>
            <w:tcW w:w="2410" w:type="dxa"/>
            <w:noWrap w:val="0"/>
            <w:vAlign w:val="center"/>
          </w:tcPr>
          <w:p w14:paraId="628CBA32">
            <w:pPr>
              <w:adjustRightInd w:val="0"/>
              <w:snapToGrid w:val="0"/>
              <w:spacing w:before="50" w:line="360" w:lineRule="auto"/>
              <w:ind w:left="-88" w:leftChars="-42"/>
              <w:jc w:val="center"/>
              <w:rPr>
                <w:rFonts w:ascii="宋体" w:hAnsi="宋体" w:eastAsia="宋体"/>
                <w:color w:val="auto"/>
                <w:szCs w:val="21"/>
                <w:highlight w:val="none"/>
              </w:rPr>
            </w:pPr>
          </w:p>
        </w:tc>
        <w:tc>
          <w:tcPr>
            <w:tcW w:w="1985" w:type="dxa"/>
            <w:tcBorders>
              <w:right w:val="single" w:color="auto" w:sz="4" w:space="0"/>
            </w:tcBorders>
            <w:noWrap w:val="0"/>
            <w:vAlign w:val="center"/>
          </w:tcPr>
          <w:p w14:paraId="5C8E79EE">
            <w:pPr>
              <w:adjustRightInd w:val="0"/>
              <w:snapToGrid w:val="0"/>
              <w:spacing w:before="50" w:line="360" w:lineRule="auto"/>
              <w:ind w:left="-88" w:leftChars="-42"/>
              <w:jc w:val="center"/>
              <w:rPr>
                <w:rFonts w:ascii="宋体" w:hAnsi="宋体" w:eastAsia="宋体"/>
                <w:color w:val="auto"/>
                <w:szCs w:val="21"/>
                <w:highlight w:val="none"/>
              </w:rPr>
            </w:pPr>
          </w:p>
        </w:tc>
        <w:tc>
          <w:tcPr>
            <w:tcW w:w="3882" w:type="dxa"/>
            <w:gridSpan w:val="2"/>
            <w:tcBorders>
              <w:left w:val="single" w:color="auto" w:sz="4" w:space="0"/>
            </w:tcBorders>
            <w:noWrap w:val="0"/>
            <w:vAlign w:val="center"/>
          </w:tcPr>
          <w:p w14:paraId="0B607730">
            <w:pPr>
              <w:adjustRightInd w:val="0"/>
              <w:snapToGrid w:val="0"/>
              <w:spacing w:before="50"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投标人保证：除本采购需求偏离表列出的偏离外，我单位对招标文件的其他采购需求条款完全响应，无偏离。</w:t>
            </w:r>
          </w:p>
        </w:tc>
      </w:tr>
    </w:tbl>
    <w:p w14:paraId="06980DA6">
      <w:pPr>
        <w:adjustRightInd w:val="0"/>
        <w:snapToGrid w:val="0"/>
        <w:spacing w:before="50" w:line="360" w:lineRule="auto"/>
        <w:ind w:left="-88" w:leftChars="-42"/>
        <w:rPr>
          <w:rFonts w:ascii="宋体" w:hAnsi="宋体" w:eastAsia="宋体"/>
          <w:color w:val="auto"/>
          <w:szCs w:val="21"/>
          <w:highlight w:val="none"/>
        </w:rPr>
      </w:pPr>
      <w:r>
        <w:rPr>
          <w:rFonts w:hint="eastAsia" w:ascii="宋体" w:hAnsi="宋体" w:eastAsia="宋体"/>
          <w:b/>
          <w:color w:val="auto"/>
          <w:szCs w:val="21"/>
          <w:highlight w:val="none"/>
        </w:rPr>
        <w:t>备注</w:t>
      </w:r>
      <w:r>
        <w:rPr>
          <w:rFonts w:hint="eastAsia" w:ascii="宋体" w:hAnsi="宋体" w:eastAsia="宋体"/>
          <w:color w:val="auto"/>
          <w:szCs w:val="21"/>
          <w:highlight w:val="none"/>
        </w:rPr>
        <w:t>：（1）投标人应根据招标文件第五章“采购需求”填写本表；</w:t>
      </w:r>
    </w:p>
    <w:p w14:paraId="202E095E">
      <w:pPr>
        <w:adjustRightInd w:val="0"/>
        <w:snapToGrid w:val="0"/>
        <w:spacing w:before="50" w:line="360" w:lineRule="auto"/>
        <w:ind w:left="-88" w:leftChars="-42" w:firstLine="420" w:firstLineChars="200"/>
        <w:rPr>
          <w:rFonts w:ascii="宋体" w:hAnsi="宋体" w:eastAsia="宋体"/>
          <w:b/>
          <w:color w:val="auto"/>
          <w:szCs w:val="21"/>
          <w:highlight w:val="none"/>
        </w:rPr>
      </w:pPr>
      <w:r>
        <w:rPr>
          <w:rFonts w:hint="eastAsia" w:ascii="宋体" w:hAnsi="宋体" w:eastAsia="宋体"/>
          <w:color w:val="auto"/>
          <w:szCs w:val="21"/>
          <w:highlight w:val="none"/>
        </w:rPr>
        <w:t>（2）</w:t>
      </w:r>
      <w:r>
        <w:rPr>
          <w:rFonts w:hint="eastAsia" w:ascii="宋体" w:hAnsi="宋体" w:eastAsia="宋体"/>
          <w:b/>
          <w:color w:val="auto"/>
          <w:szCs w:val="21"/>
          <w:highlight w:val="none"/>
        </w:rPr>
        <w:t>投标人如果对招标文件第五章“采购需求”的响应有偏离，应将偏离条款逐条如实应答，并作出说明；</w:t>
      </w:r>
    </w:p>
    <w:p w14:paraId="1FDDA681">
      <w:pPr>
        <w:adjustRightInd w:val="0"/>
        <w:snapToGrid w:val="0"/>
        <w:spacing w:before="50" w:line="360" w:lineRule="auto"/>
        <w:ind w:left="-88" w:leftChars="-42" w:firstLine="420" w:firstLineChars="200"/>
        <w:rPr>
          <w:rFonts w:ascii="宋体" w:hAnsi="宋体" w:eastAsia="宋体"/>
          <w:color w:val="auto"/>
          <w:szCs w:val="21"/>
          <w:highlight w:val="none"/>
        </w:rPr>
      </w:pPr>
      <w:r>
        <w:rPr>
          <w:rFonts w:hint="eastAsia" w:ascii="宋体" w:hAnsi="宋体" w:eastAsia="宋体"/>
          <w:color w:val="auto"/>
          <w:szCs w:val="21"/>
          <w:highlight w:val="none"/>
        </w:rPr>
        <w:t>（3）如不提供此表，则视为投标人不满足招标文件第五章的所有条款要求，其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295FAFBF">
      <w:pPr>
        <w:adjustRightInd w:val="0"/>
        <w:snapToGrid w:val="0"/>
        <w:spacing w:before="50" w:line="360" w:lineRule="auto"/>
        <w:ind w:left="-88" w:leftChars="-42" w:firstLine="420" w:firstLineChars="200"/>
        <w:rPr>
          <w:rFonts w:ascii="宋体" w:hAnsi="宋体" w:eastAsia="宋体"/>
          <w:color w:val="auto"/>
          <w:szCs w:val="21"/>
          <w:highlight w:val="none"/>
        </w:rPr>
      </w:pPr>
      <w:r>
        <w:rPr>
          <w:rFonts w:hint="eastAsia" w:ascii="宋体" w:hAnsi="宋体" w:eastAsia="宋体"/>
          <w:color w:val="auto"/>
          <w:szCs w:val="21"/>
          <w:highlight w:val="none"/>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6A1552C3">
      <w:pPr>
        <w:adjustRightInd w:val="0"/>
        <w:snapToGrid w:val="0"/>
        <w:spacing w:before="50" w:line="360" w:lineRule="auto"/>
        <w:ind w:left="-88" w:leftChars="-42" w:firstLine="420" w:firstLineChars="200"/>
        <w:rPr>
          <w:rFonts w:ascii="宋体" w:hAnsi="宋体" w:eastAsia="宋体"/>
          <w:color w:val="auto"/>
          <w:szCs w:val="21"/>
          <w:highlight w:val="none"/>
        </w:rPr>
      </w:pPr>
      <w:r>
        <w:rPr>
          <w:rFonts w:hint="eastAsia" w:ascii="宋体" w:hAnsi="宋体" w:eastAsia="宋体"/>
          <w:color w:val="auto"/>
          <w:szCs w:val="21"/>
          <w:highlight w:val="none"/>
        </w:rPr>
        <w:t>（5）本表偏离表与本章第七节“采购需求响应”不一致时，以“采购需求响应”为准。</w:t>
      </w:r>
    </w:p>
    <w:p w14:paraId="6C84F227">
      <w:pPr>
        <w:adjustRightInd w:val="0"/>
        <w:snapToGrid w:val="0"/>
        <w:spacing w:before="50" w:line="360" w:lineRule="auto"/>
        <w:rPr>
          <w:rFonts w:ascii="宋体" w:hAnsi="宋体" w:eastAsia="宋体"/>
          <w:color w:val="auto"/>
          <w:szCs w:val="21"/>
          <w:highlight w:val="none"/>
        </w:rPr>
      </w:pPr>
    </w:p>
    <w:p w14:paraId="29FF64A8">
      <w:pPr>
        <w:adjustRightInd w:val="0"/>
        <w:snapToGrid w:val="0"/>
        <w:spacing w:before="50" w:line="360" w:lineRule="auto"/>
        <w:rPr>
          <w:rFonts w:ascii="宋体" w:hAnsi="宋体"/>
          <w:color w:val="auto"/>
          <w:szCs w:val="21"/>
          <w:highlight w:val="none"/>
        </w:rPr>
      </w:pPr>
    </w:p>
    <w:p w14:paraId="3AB67A5C">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投标人名称（盖单位电子章）：</w:t>
      </w:r>
    </w:p>
    <w:p w14:paraId="79534648">
      <w:pPr>
        <w:adjustRightInd w:val="0"/>
        <w:snapToGrid w:val="0"/>
        <w:spacing w:before="50" w:line="360" w:lineRule="auto"/>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或其授权的代理人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D7DE091">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_日</w:t>
      </w:r>
    </w:p>
    <w:p w14:paraId="6A6F441C">
      <w:pPr>
        <w:pStyle w:val="3"/>
        <w:adjustRightInd w:val="0"/>
        <w:snapToGrid w:val="0"/>
        <w:spacing w:before="0" w:after="0" w:line="360" w:lineRule="auto"/>
        <w:jc w:val="center"/>
        <w:rPr>
          <w:rFonts w:ascii="宋体" w:hAnsi="宋体"/>
          <w:color w:val="auto"/>
          <w:szCs w:val="21"/>
          <w:highlight w:val="none"/>
        </w:rPr>
        <w:sectPr>
          <w:headerReference r:id="rId7" w:type="default"/>
          <w:footerReference r:id="rId8" w:type="default"/>
          <w:pgSz w:w="11906" w:h="16838"/>
          <w:pgMar w:top="1474" w:right="1474" w:bottom="1474" w:left="1474"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color w:val="auto"/>
          <w:szCs w:val="21"/>
          <w:highlight w:val="none"/>
        </w:rPr>
        <w:br w:type="page"/>
      </w:r>
    </w:p>
    <w:p w14:paraId="213931D2">
      <w:pPr>
        <w:pStyle w:val="3"/>
        <w:adjustRightInd w:val="0"/>
        <w:snapToGrid w:val="0"/>
        <w:spacing w:before="0" w:after="0" w:line="360" w:lineRule="auto"/>
        <w:jc w:val="center"/>
        <w:rPr>
          <w:rFonts w:ascii="黑体" w:hAnsi="宋体" w:eastAsia="黑体"/>
          <w:color w:val="auto"/>
          <w:sz w:val="28"/>
          <w:szCs w:val="28"/>
          <w:highlight w:val="none"/>
        </w:rPr>
      </w:pPr>
      <w:bookmarkStart w:id="34" w:name="_Toc29913976"/>
      <w:bookmarkStart w:id="35" w:name="_Toc28255"/>
      <w:r>
        <w:rPr>
          <w:rFonts w:hint="eastAsia" w:ascii="宋体" w:hAnsi="宋体" w:eastAsia="黑体"/>
          <w:color w:val="auto"/>
          <w:szCs w:val="21"/>
          <w:highlight w:val="none"/>
          <w:lang w:eastAsia="zh-CN"/>
        </w:rPr>
        <w:t>九</w:t>
      </w:r>
      <w:r>
        <w:rPr>
          <w:rFonts w:hint="eastAsia" w:ascii="黑体" w:hAnsi="宋体" w:eastAsia="黑体"/>
          <w:color w:val="auto"/>
          <w:sz w:val="28"/>
          <w:szCs w:val="28"/>
          <w:highlight w:val="none"/>
        </w:rPr>
        <w:t>、</w:t>
      </w:r>
      <w:bookmarkEnd w:id="34"/>
      <w:bookmarkEnd w:id="35"/>
      <w:bookmarkStart w:id="36" w:name="_Toc29913977"/>
      <w:bookmarkStart w:id="37" w:name="_Toc17182"/>
      <w:r>
        <w:rPr>
          <w:rFonts w:hint="eastAsia" w:ascii="黑体" w:hAnsi="宋体" w:eastAsia="黑体"/>
          <w:color w:val="auto"/>
          <w:sz w:val="28"/>
          <w:szCs w:val="28"/>
          <w:highlight w:val="none"/>
        </w:rPr>
        <w:t>投标人认为需提供的其他资料</w:t>
      </w:r>
      <w:bookmarkEnd w:id="36"/>
      <w:bookmarkEnd w:id="37"/>
    </w:p>
    <w:p w14:paraId="6382558B">
      <w:pPr>
        <w:adjustRightInd w:val="0"/>
        <w:snapToGrid w:val="0"/>
        <w:spacing w:before="156" w:beforeLines="50" w:line="360" w:lineRule="auto"/>
        <w:rPr>
          <w:rFonts w:ascii="宋体" w:hAnsi="宋体" w:eastAsia="宋体"/>
          <w:color w:val="auto"/>
          <w:highlight w:val="none"/>
        </w:rPr>
      </w:pPr>
    </w:p>
    <w:p w14:paraId="25614159">
      <w:pPr>
        <w:adjustRightInd w:val="0"/>
        <w:snapToGrid w:val="0"/>
        <w:spacing w:before="156" w:beforeLines="50" w:line="360" w:lineRule="auto"/>
        <w:rPr>
          <w:rFonts w:ascii="宋体" w:hAnsi="宋体" w:eastAsia="宋体"/>
          <w:color w:val="auto"/>
          <w:highlight w:val="none"/>
        </w:rPr>
      </w:pPr>
      <w:r>
        <w:rPr>
          <w:rFonts w:hint="eastAsia" w:ascii="宋体" w:hAnsi="宋体" w:eastAsia="宋体"/>
          <w:color w:val="auto"/>
          <w:highlight w:val="none"/>
        </w:rPr>
        <w:t>备注：投标人认为需提供的其他资料包括：</w:t>
      </w:r>
    </w:p>
    <w:p w14:paraId="26AEFC3E">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（1）招标文件第五章采购需求要求的其他资料；</w:t>
      </w:r>
    </w:p>
    <w:p w14:paraId="077E654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eastAsia="宋体"/>
          <w:color w:val="auto"/>
          <w:highlight w:val="none"/>
        </w:rPr>
        <w:t>（2）招标文件第四章评标方法及标准要求的其他相关资料。</w:t>
      </w:r>
    </w:p>
    <w:p w14:paraId="11701033">
      <w:pPr>
        <w:rPr>
          <w:rFonts w:hint="eastAsia" w:eastAsia="宋体"/>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7D76">
    <w:pPr>
      <w:pStyle w:val="8"/>
      <w:ind w:left="300" w:right="359" w:rightChars="171" w:hanging="300" w:hangingChars="100"/>
      <w:jc w:val="right"/>
      <w:rPr>
        <w:rFonts w:eastAsia="楷体_GB2312"/>
      </w:rPr>
    </w:pPr>
    <w:r>
      <w:rPr>
        <w:rStyle w:val="15"/>
        <w:rFonts w:hint="eastAsia" w:ascii="仿宋_GB2312" w:eastAsia="仿宋_GB2312"/>
        <w:sz w:val="30"/>
        <w:szCs w:val="30"/>
      </w:rPr>
      <w:t>—</w:t>
    </w:r>
    <w:r>
      <w:rPr>
        <w:rStyle w:val="15"/>
        <w:rFonts w:hint="eastAsia" w:ascii="仿宋_GB2312" w:eastAsia="仿宋_GB2312"/>
        <w:sz w:val="30"/>
        <w:szCs w:val="30"/>
      </w:rPr>
      <w:fldChar w:fldCharType="begin"/>
    </w:r>
    <w:r>
      <w:rPr>
        <w:rStyle w:val="15"/>
        <w:rFonts w:hint="eastAsia" w:ascii="仿宋_GB2312" w:eastAsia="仿宋_GB2312"/>
        <w:sz w:val="30"/>
        <w:szCs w:val="30"/>
      </w:rPr>
      <w:instrText xml:space="preserve"> PAGE </w:instrText>
    </w:r>
    <w:r>
      <w:rPr>
        <w:rStyle w:val="15"/>
        <w:rFonts w:hint="eastAsia" w:ascii="仿宋_GB2312" w:eastAsia="仿宋_GB2312"/>
        <w:sz w:val="30"/>
        <w:szCs w:val="30"/>
      </w:rPr>
      <w:fldChar w:fldCharType="separate"/>
    </w:r>
    <w:r>
      <w:rPr>
        <w:rStyle w:val="15"/>
        <w:rFonts w:ascii="仿宋_GB2312" w:eastAsia="仿宋_GB2312"/>
        <w:sz w:val="30"/>
        <w:szCs w:val="30"/>
      </w:rPr>
      <w:t>71</w:t>
    </w:r>
    <w:r>
      <w:rPr>
        <w:rStyle w:val="15"/>
        <w:rFonts w:hint="eastAsia" w:ascii="仿宋_GB2312" w:eastAsia="仿宋_GB2312"/>
        <w:sz w:val="30"/>
        <w:szCs w:val="30"/>
      </w:rPr>
      <w:fldChar w:fldCharType="end"/>
    </w:r>
    <w:r>
      <w:rPr>
        <w:rStyle w:val="15"/>
        <w:rFonts w:hint="eastAsia" w:ascii="仿宋_GB2312" w:eastAsia="仿宋_GB2312"/>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3B41">
    <w:pPr>
      <w:pStyle w:val="8"/>
      <w:ind w:left="300" w:right="359" w:rightChars="171" w:hanging="300" w:hangingChars="100"/>
      <w:jc w:val="right"/>
      <w:rPr>
        <w:rFonts w:eastAsia="楷体_GB2312"/>
      </w:rPr>
    </w:pPr>
    <w:r>
      <w:rPr>
        <w:rStyle w:val="15"/>
        <w:rFonts w:hint="eastAsia" w:ascii="仿宋_GB2312" w:eastAsia="仿宋_GB2312"/>
        <w:sz w:val="30"/>
        <w:szCs w:val="30"/>
      </w:rPr>
      <w:t>—</w:t>
    </w:r>
    <w:r>
      <w:rPr>
        <w:rStyle w:val="15"/>
        <w:rFonts w:hint="eastAsia" w:ascii="仿宋_GB2312" w:eastAsia="仿宋_GB2312"/>
        <w:sz w:val="30"/>
        <w:szCs w:val="30"/>
      </w:rPr>
      <w:fldChar w:fldCharType="begin"/>
    </w:r>
    <w:r>
      <w:rPr>
        <w:rStyle w:val="15"/>
        <w:rFonts w:hint="eastAsia" w:ascii="仿宋_GB2312" w:eastAsia="仿宋_GB2312"/>
        <w:sz w:val="30"/>
        <w:szCs w:val="30"/>
      </w:rPr>
      <w:instrText xml:space="preserve"> PAGE </w:instrText>
    </w:r>
    <w:r>
      <w:rPr>
        <w:rStyle w:val="15"/>
        <w:rFonts w:hint="eastAsia" w:ascii="仿宋_GB2312" w:eastAsia="仿宋_GB2312"/>
        <w:sz w:val="30"/>
        <w:szCs w:val="30"/>
      </w:rPr>
      <w:fldChar w:fldCharType="separate"/>
    </w:r>
    <w:r>
      <w:rPr>
        <w:rStyle w:val="15"/>
        <w:rFonts w:ascii="仿宋_GB2312" w:eastAsia="仿宋_GB2312"/>
        <w:sz w:val="30"/>
        <w:szCs w:val="30"/>
      </w:rPr>
      <w:t>85</w:t>
    </w:r>
    <w:r>
      <w:rPr>
        <w:rStyle w:val="15"/>
        <w:rFonts w:hint="eastAsia" w:ascii="仿宋_GB2312" w:eastAsia="仿宋_GB2312"/>
        <w:sz w:val="30"/>
        <w:szCs w:val="30"/>
      </w:rPr>
      <w:fldChar w:fldCharType="end"/>
    </w:r>
    <w:r>
      <w:rPr>
        <w:rStyle w:val="15"/>
        <w:rFonts w:hint="eastAsia" w:ascii="仿宋_GB2312" w:eastAsia="仿宋_GB2312"/>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AFDB">
    <w:pPr>
      <w:spacing w:line="173" w:lineRule="auto"/>
      <w:ind w:left="4585"/>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5E17">
    <w:pPr>
      <w:pStyle w:val="9"/>
      <w:jc w:val="both"/>
    </w:pPr>
    <w:r>
      <w:rPr>
        <w:rFonts w:hint="eastAsia" w:hAnsi="宋体"/>
        <w:b/>
        <w:sz w:val="20"/>
        <w:szCs w:val="20"/>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AF8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A111">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A136">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0D0C">
    <w:pPr>
      <w:pStyle w:val="9"/>
      <w:jc w:val="both"/>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92987"/>
    <w:rsid w:val="0DF95AD8"/>
    <w:rsid w:val="10192987"/>
    <w:rsid w:val="19C94942"/>
    <w:rsid w:val="1E467425"/>
    <w:rsid w:val="2A2D3016"/>
    <w:rsid w:val="438E156A"/>
    <w:rsid w:val="581F70C2"/>
    <w:rsid w:val="5E7E1759"/>
    <w:rsid w:val="60110287"/>
    <w:rsid w:val="772820EF"/>
    <w:rsid w:val="7D7A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font10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13448</Words>
  <Characters>13893</Characters>
  <Lines>0</Lines>
  <Paragraphs>0</Paragraphs>
  <TotalTime>25</TotalTime>
  <ScaleCrop>false</ScaleCrop>
  <LinksUpToDate>false</LinksUpToDate>
  <CharactersWithSpaces>15196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2025-02-27T01:19:00Z</dcterms:created>
  <dc:creator>CR</dc:creator>
  <cp:lastModifiedBy>CR</cp:lastModifiedBy>
  <dcterms:modified xsi:type="dcterms:W3CDTF">2025-03-03T08:47:33Z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1229B7D2A6904E16A38008AB1A75A814_11</vt:lpwstr>
  </property>
  <property fmtid="{D5CDD505-2E9C-101B-9397-08002B2CF9AE}" pid="4" name="KSOTemplateDocerSaveRecord">
    <vt:lpwstr>eyJoZGlkIjoiODhhMDFkYTkxYWIxNTc2Zjc5M2JlNTkyZGZlZWIwZWUiLCJ1c2VySWQiOiIyNjgyNDY4In0=</vt:lpwstr>
  </property>
</Properties>
</file>