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怀化市中医医院荧光免疫</w:t>
      </w:r>
    </w:p>
    <w:p>
      <w:pPr>
        <w:jc w:val="center"/>
        <w:rPr>
          <w:rFonts w:hint="eastAsia" w:ascii="黑体" w:hAnsi="黑体" w:eastAsia="黑体" w:cs="黑体"/>
          <w:sz w:val="36"/>
          <w:szCs w:val="36"/>
        </w:rPr>
      </w:pPr>
      <w:r>
        <w:rPr>
          <w:rFonts w:hint="eastAsia" w:ascii="黑体" w:hAnsi="黑体" w:eastAsia="黑体" w:cs="黑体"/>
          <w:sz w:val="36"/>
          <w:szCs w:val="36"/>
        </w:rPr>
        <w:t>分析仪及配套用试剂采购项目招标文件</w:t>
      </w:r>
    </w:p>
    <w:p>
      <w:pPr>
        <w:rPr>
          <w:rFonts w:hint="eastAsia"/>
        </w:rPr>
      </w:pPr>
      <w:r>
        <w:rPr>
          <w:rFonts w:hint="eastAsia"/>
        </w:rPr>
        <w:t xml:space="preserve">    </w:t>
      </w:r>
    </w:p>
    <w:p>
      <w:pPr>
        <w:jc w:val="center"/>
        <w:rPr>
          <w:rFonts w:hint="eastAsia"/>
          <w:b/>
          <w:bCs/>
          <w:lang w:eastAsia="zh-CN"/>
        </w:rPr>
      </w:pPr>
      <w:r>
        <w:rPr>
          <w:rFonts w:hint="eastAsia"/>
          <w:b/>
          <w:bCs/>
          <w:lang w:eastAsia="zh-CN"/>
        </w:rPr>
        <w:t>第一章</w:t>
      </w:r>
      <w:r>
        <w:rPr>
          <w:rFonts w:hint="eastAsia"/>
          <w:b/>
          <w:bCs/>
          <w:lang w:val="en-US" w:eastAsia="zh-CN"/>
        </w:rPr>
        <w:t xml:space="preserve"> 怀化市中医医院荧光免疫分析仪及配套用试剂</w:t>
      </w:r>
      <w:r>
        <w:rPr>
          <w:rFonts w:hint="eastAsia"/>
          <w:b/>
          <w:bCs/>
          <w:lang w:eastAsia="zh-CN"/>
        </w:rPr>
        <w:t>采购公告</w:t>
      </w:r>
    </w:p>
    <w:p>
      <w:pPr>
        <w:jc w:val="center"/>
        <w:rPr>
          <w:rFonts w:hint="eastAsia"/>
          <w:b/>
          <w:bCs/>
          <w:lang w:eastAsia="zh-CN"/>
        </w:rPr>
      </w:pPr>
    </w:p>
    <w:p>
      <w:pPr>
        <w:rPr>
          <w:rFonts w:hint="eastAsia"/>
        </w:rPr>
      </w:pPr>
      <w:r>
        <w:rPr>
          <w:rFonts w:hint="eastAsia"/>
          <w:b/>
          <w:bCs/>
          <w:lang w:val="en-US" w:eastAsia="zh-CN"/>
        </w:rPr>
        <w:t xml:space="preserve">     </w:t>
      </w:r>
      <w:r>
        <w:rPr>
          <w:rFonts w:hint="eastAsia"/>
        </w:rPr>
        <w:t>一、项目基本情况</w:t>
      </w:r>
    </w:p>
    <w:p>
      <w:pPr>
        <w:rPr>
          <w:rFonts w:hint="eastAsia"/>
        </w:rPr>
      </w:pPr>
      <w:r>
        <w:rPr>
          <w:rFonts w:hint="eastAsia"/>
        </w:rPr>
        <w:t xml:space="preserve">    怀化市中医医院荧光免疫分析仪及配套用试剂招标项目的潜在投标人应在招标公告下方链接获取招标文件，并于2023年10月19日15点00分前递交投标文件。</w:t>
      </w:r>
    </w:p>
    <w:p>
      <w:pPr>
        <w:rPr>
          <w:rFonts w:hint="eastAsia"/>
        </w:rPr>
      </w:pPr>
      <w:r>
        <w:rPr>
          <w:rFonts w:hint="eastAsia"/>
        </w:rPr>
        <w:t xml:space="preserve">   </w:t>
      </w:r>
      <w:r>
        <w:rPr>
          <w:rFonts w:hint="eastAsia"/>
          <w:lang w:val="en-US" w:eastAsia="zh-CN"/>
        </w:rPr>
        <w:t xml:space="preserve"> 1.</w:t>
      </w:r>
      <w:r>
        <w:rPr>
          <w:rFonts w:hint="eastAsia"/>
        </w:rPr>
        <w:t>项目编号：HHSZYYY-JC-20230029</w:t>
      </w:r>
    </w:p>
    <w:p>
      <w:pPr>
        <w:rPr>
          <w:rFonts w:hint="eastAsia"/>
        </w:rPr>
      </w:pPr>
      <w:r>
        <w:rPr>
          <w:rFonts w:hint="eastAsia"/>
        </w:rPr>
        <w:t xml:space="preserve">   </w:t>
      </w:r>
      <w:r>
        <w:rPr>
          <w:rFonts w:hint="eastAsia"/>
          <w:lang w:val="en-US" w:eastAsia="zh-CN"/>
        </w:rPr>
        <w:t xml:space="preserve"> 2.</w:t>
      </w:r>
      <w:r>
        <w:rPr>
          <w:rFonts w:hint="eastAsia"/>
        </w:rPr>
        <w:t>项目名称：怀化市中医医院荧光免疫分析仪及配套用试剂采购项目</w:t>
      </w:r>
    </w:p>
    <w:p>
      <w:pPr>
        <w:rPr>
          <w:rFonts w:hint="eastAsia"/>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3.</w:t>
      </w:r>
      <w:r>
        <w:rPr>
          <w:rFonts w:hint="eastAsia"/>
        </w:rPr>
        <w:t>评标办法：竞争性谈判</w:t>
      </w:r>
    </w:p>
    <w:p>
      <w:pPr>
        <w:rPr>
          <w:rFonts w:hint="eastAsia"/>
        </w:rPr>
      </w:pPr>
      <w:r>
        <w:rPr>
          <w:rFonts w:hint="eastAsia"/>
          <w:lang w:val="en-US" w:eastAsia="zh-CN"/>
        </w:rPr>
        <w:t xml:space="preserve">    4.</w:t>
      </w:r>
      <w:r>
        <w:rPr>
          <w:rFonts w:hint="eastAsia"/>
        </w:rPr>
        <w:t>预算金额：见每项预算</w:t>
      </w:r>
    </w:p>
    <w:p>
      <w:pPr>
        <w:rPr>
          <w:rFonts w:hint="eastAsia"/>
        </w:rPr>
      </w:pPr>
      <w:r>
        <w:rPr>
          <w:rFonts w:hint="eastAsia"/>
          <w:lang w:val="en-US" w:eastAsia="zh-CN"/>
        </w:rPr>
        <w:t xml:space="preserve">    5.</w:t>
      </w:r>
      <w:r>
        <w:rPr>
          <w:rFonts w:hint="eastAsia"/>
        </w:rPr>
        <w:t>最高限价：见每项预算</w:t>
      </w:r>
    </w:p>
    <w:p>
      <w:pPr>
        <w:rPr>
          <w:rFonts w:hint="eastAsia"/>
        </w:rPr>
      </w:pPr>
      <w:r>
        <w:rPr>
          <w:rFonts w:hint="eastAsia"/>
          <w:lang w:val="en-US" w:eastAsia="zh-CN"/>
        </w:rPr>
        <w:t xml:space="preserve">    6.</w:t>
      </w:r>
      <w:r>
        <w:rPr>
          <w:rFonts w:hint="eastAsia"/>
        </w:rPr>
        <w:t>采购需求：（具体招标要求详见招标文件）</w:t>
      </w:r>
    </w:p>
    <w:p>
      <w:pPr>
        <w:rPr>
          <w:rFonts w:hint="eastAsia"/>
          <w:lang w:val="en-US" w:eastAsia="zh-CN"/>
        </w:rPr>
      </w:pPr>
      <w:r>
        <w:rPr>
          <w:rFonts w:hint="eastAsia"/>
          <w:lang w:val="en-US" w:eastAsia="zh-CN"/>
        </w:rPr>
        <w:t xml:space="preserve">   </w:t>
      </w:r>
    </w:p>
    <w:tbl>
      <w:tblPr>
        <w:tblStyle w:val="12"/>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54"/>
        <w:gridCol w:w="3364"/>
        <w:gridCol w:w="1165"/>
        <w:gridCol w:w="1141"/>
        <w:gridCol w:w="2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35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包号</w:t>
            </w:r>
          </w:p>
        </w:tc>
        <w:tc>
          <w:tcPr>
            <w:tcW w:w="3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6" w:hRule="atLeast"/>
        </w:trPr>
        <w:tc>
          <w:tcPr>
            <w:tcW w:w="135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336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荧光免疫分析仪</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pStyle w:val="6"/>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台</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 w:hRule="atLeast"/>
        </w:trPr>
        <w:tc>
          <w:tcPr>
            <w:tcW w:w="1354"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pPr>
          </w:p>
        </w:tc>
        <w:tc>
          <w:tcPr>
            <w:tcW w:w="336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配套</w:t>
            </w:r>
            <w:r>
              <w:rPr>
                <w:rFonts w:hint="eastAsia" w:ascii="宋体" w:hAnsi="宋体" w:cs="宋体"/>
                <w:i w:val="0"/>
                <w:iCs w:val="0"/>
                <w:sz w:val="24"/>
                <w:szCs w:val="24"/>
                <w:u w:val="none"/>
                <w:lang w:val="en-US" w:eastAsia="zh-CN"/>
              </w:rPr>
              <w:t>用试剂</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人份</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bidi="ar"/>
              </w:rPr>
            </w:pPr>
            <w:r>
              <w:rPr>
                <w:rFonts w:hint="eastAsia" w:ascii="宋体" w:hAnsi="宋体" w:cs="宋体"/>
                <w:i w:val="0"/>
                <w:iCs w:val="0"/>
                <w:color w:val="FF0000"/>
                <w:sz w:val="24"/>
                <w:szCs w:val="24"/>
                <w:u w:val="none"/>
                <w:lang w:val="en-US" w:eastAsia="zh-CN"/>
              </w:rPr>
              <w:t>省网</w:t>
            </w:r>
            <w:bookmarkStart w:id="55" w:name="_GoBack"/>
            <w:bookmarkEnd w:id="55"/>
            <w:r>
              <w:rPr>
                <w:rFonts w:hint="eastAsia" w:ascii="宋体" w:hAnsi="宋体" w:cs="宋体"/>
                <w:i w:val="0"/>
                <w:iCs w:val="0"/>
                <w:color w:val="FF0000"/>
                <w:sz w:val="24"/>
                <w:szCs w:val="24"/>
                <w:u w:val="none"/>
                <w:lang w:val="en-US" w:eastAsia="zh-CN"/>
              </w:rPr>
              <w:t>中标切不超过医院收费价的30%</w:t>
            </w:r>
            <w:r>
              <w:rPr>
                <w:rFonts w:hint="eastAsia" w:ascii="宋体" w:hAnsi="宋体" w:cs="宋体"/>
                <w:i w:val="0"/>
                <w:color w:val="000000"/>
                <w:kern w:val="0"/>
                <w:sz w:val="24"/>
                <w:szCs w:val="24"/>
                <w:highlight w:val="yellow"/>
                <w:u w:val="none"/>
                <w:lang w:val="en-US" w:eastAsia="zh-CN" w:bidi="ar"/>
              </w:rPr>
              <w:t xml:space="preserve"> </w:t>
            </w:r>
          </w:p>
        </w:tc>
      </w:tr>
    </w:tbl>
    <w:p>
      <w:pPr>
        <w:rPr>
          <w:rFonts w:hint="eastAsia"/>
          <w:lang w:val="en-US" w:eastAsia="zh-CN"/>
        </w:rPr>
      </w:pPr>
    </w:p>
    <w:p>
      <w:pPr>
        <w:rPr>
          <w:rFonts w:hint="eastAsia"/>
        </w:rPr>
      </w:pPr>
      <w:r>
        <w:rPr>
          <w:rFonts w:hint="eastAsia"/>
          <w:lang w:val="en-US" w:eastAsia="zh-CN"/>
        </w:rPr>
        <w:t xml:space="preserve">    </w:t>
      </w:r>
      <w:r>
        <w:rPr>
          <w:rFonts w:hint="eastAsia"/>
        </w:rPr>
        <w:t>注：试剂以省阳光采购网中标价为参考，供应商提供收费标准和代码，开标时带样品，原则上试剂价格不得超</w:t>
      </w:r>
      <w:r>
        <w:rPr>
          <w:rFonts w:hint="eastAsia"/>
          <w:lang w:eastAsia="zh-CN"/>
        </w:rPr>
        <w:t>过医院收费</w:t>
      </w:r>
      <w:r>
        <w:rPr>
          <w:rFonts w:hint="eastAsia"/>
        </w:rPr>
        <w:t xml:space="preserve">价的30%。 </w:t>
      </w:r>
    </w:p>
    <w:p>
      <w:pPr>
        <w:rPr>
          <w:rFonts w:hint="eastAsia"/>
        </w:rPr>
      </w:pPr>
      <w:r>
        <w:rPr>
          <w:rFonts w:hint="eastAsia"/>
          <w:lang w:val="en-US" w:eastAsia="zh-CN"/>
        </w:rPr>
        <w:t xml:space="preserve">    </w:t>
      </w:r>
      <w:r>
        <w:rPr>
          <w:rFonts w:hint="eastAsia"/>
        </w:rPr>
        <w:t>本项目不接受联合体投标。</w:t>
      </w:r>
    </w:p>
    <w:p>
      <w:pPr>
        <w:rPr>
          <w:rFonts w:hint="eastAsia"/>
        </w:rPr>
      </w:pPr>
      <w:r>
        <w:rPr>
          <w:rFonts w:hint="eastAsia"/>
          <w:lang w:val="en-US" w:eastAsia="zh-CN"/>
        </w:rPr>
        <w:t xml:space="preserve">    </w:t>
      </w:r>
      <w:r>
        <w:rPr>
          <w:rFonts w:hint="eastAsia"/>
        </w:rPr>
        <w:t>二、申请人的资格要求</w:t>
      </w:r>
    </w:p>
    <w:p>
      <w:pPr>
        <w:rPr>
          <w:rFonts w:hint="eastAsia"/>
        </w:rPr>
      </w:pPr>
      <w:r>
        <w:rPr>
          <w:rFonts w:hint="eastAsia"/>
          <w:lang w:val="en-US" w:eastAsia="zh-CN"/>
        </w:rPr>
        <w:t xml:space="preserve">    </w:t>
      </w:r>
      <w:r>
        <w:rPr>
          <w:rFonts w:hint="eastAsia"/>
        </w:rPr>
        <w:t>1.满足《中华人民共和国政府采购法》第二十二条规定；</w:t>
      </w:r>
    </w:p>
    <w:p>
      <w:pPr>
        <w:rPr>
          <w:rFonts w:hint="eastAsia"/>
        </w:rPr>
      </w:pPr>
      <w:r>
        <w:rPr>
          <w:rFonts w:hint="eastAsia"/>
          <w:lang w:val="en-US" w:eastAsia="zh-CN"/>
        </w:rPr>
        <w:t xml:space="preserve">    </w:t>
      </w:r>
      <w:r>
        <w:rPr>
          <w:rFonts w:hint="eastAsia"/>
        </w:rPr>
        <w:t>2.提供法人或者其他组织的营业执照等证明文件，自然人的身份证明；</w:t>
      </w:r>
    </w:p>
    <w:p>
      <w:pPr>
        <w:rPr>
          <w:rFonts w:hint="eastAsia"/>
        </w:rPr>
      </w:pPr>
      <w:r>
        <w:rPr>
          <w:rFonts w:hint="eastAsia"/>
          <w:lang w:val="en-US" w:eastAsia="zh-CN"/>
        </w:rPr>
        <w:t xml:space="preserve">    </w:t>
      </w:r>
      <w:r>
        <w:rPr>
          <w:rFonts w:hint="eastAsia"/>
        </w:rPr>
        <w:t>3.投标人须具有医疗器械经营许可证(备案证)（复印件加盖公章）；</w:t>
      </w:r>
    </w:p>
    <w:p>
      <w:pPr>
        <w:rPr>
          <w:rFonts w:hint="eastAsia"/>
        </w:rPr>
      </w:pPr>
      <w:r>
        <w:rPr>
          <w:rFonts w:hint="eastAsia"/>
          <w:lang w:val="en-US" w:eastAsia="zh-CN"/>
        </w:rPr>
        <w:t xml:space="preserve">    </w:t>
      </w:r>
      <w:r>
        <w:rPr>
          <w:rFonts w:hint="eastAsia"/>
        </w:rPr>
        <w:t>4.投标产品必须具有医疗器械注册证（复印件加盖公章）；</w:t>
      </w:r>
    </w:p>
    <w:p>
      <w:pPr>
        <w:rPr>
          <w:rFonts w:hint="eastAsia"/>
        </w:rPr>
      </w:pPr>
      <w:r>
        <w:rPr>
          <w:rFonts w:hint="eastAsia"/>
          <w:lang w:val="en-US" w:eastAsia="zh-CN"/>
        </w:rPr>
        <w:t xml:space="preserve">    </w:t>
      </w:r>
      <w:r>
        <w:rPr>
          <w:rFonts w:hint="eastAsia"/>
        </w:rPr>
        <w:t>5.生产企业的营业执照、医疗器械生产许可证，进口产品须具有生产商给予经销商的产品代理授权书（复印件加盖公章）。</w:t>
      </w:r>
    </w:p>
    <w:p>
      <w:pPr>
        <w:rPr>
          <w:rFonts w:hint="eastAsia"/>
        </w:rPr>
      </w:pPr>
      <w:r>
        <w:rPr>
          <w:rFonts w:hint="eastAsia"/>
          <w:lang w:val="en-US" w:eastAsia="zh-CN"/>
        </w:rPr>
        <w:t xml:space="preserve">    </w:t>
      </w:r>
      <w:r>
        <w:rPr>
          <w:rFonts w:hint="eastAsia"/>
        </w:rPr>
        <w:t>三、</w:t>
      </w:r>
      <w:r>
        <w:rPr>
          <w:rFonts w:hint="eastAsia"/>
          <w:lang w:eastAsia="zh-CN"/>
        </w:rPr>
        <w:t>报名</w:t>
      </w:r>
      <w:r>
        <w:rPr>
          <w:rFonts w:hint="eastAsia"/>
        </w:rPr>
        <w:t>获取招标文件</w:t>
      </w:r>
    </w:p>
    <w:p>
      <w:pPr>
        <w:rPr>
          <w:rFonts w:hint="eastAsia"/>
        </w:rPr>
      </w:pPr>
      <w:r>
        <w:rPr>
          <w:rFonts w:hint="eastAsia"/>
          <w:lang w:val="en-US" w:eastAsia="zh-CN"/>
        </w:rPr>
        <w:t xml:space="preserve">    </w:t>
      </w:r>
      <w:r>
        <w:rPr>
          <w:rFonts w:hint="eastAsia"/>
        </w:rPr>
        <w:t>时间：2023年10月13日至2023年10月19日（法定节假日除外）</w:t>
      </w:r>
    </w:p>
    <w:p>
      <w:pPr>
        <w:rPr>
          <w:rFonts w:hint="eastAsia" w:eastAsiaTheme="minorEastAsia"/>
          <w:lang w:eastAsia="zh-CN"/>
        </w:rPr>
      </w:pPr>
      <w:r>
        <w:rPr>
          <w:rFonts w:hint="eastAsia"/>
          <w:lang w:val="en-US" w:eastAsia="zh-CN"/>
        </w:rPr>
        <w:t xml:space="preserve">    </w:t>
      </w:r>
      <w:r>
        <w:rPr>
          <w:rFonts w:hint="eastAsia"/>
        </w:rPr>
        <w:t>地点：怀化市中医医院</w:t>
      </w:r>
      <w:r>
        <w:rPr>
          <w:rFonts w:hint="eastAsia"/>
          <w:lang w:val="en-US" w:eastAsia="zh-CN"/>
        </w:rPr>
        <w:t xml:space="preserve"> </w:t>
      </w:r>
    </w:p>
    <w:p>
      <w:pPr>
        <w:rPr>
          <w:rFonts w:hint="eastAsia"/>
        </w:rPr>
      </w:pPr>
      <w:r>
        <w:rPr>
          <w:rFonts w:hint="eastAsia"/>
          <w:lang w:val="en-US" w:eastAsia="zh-CN"/>
        </w:rPr>
        <w:t xml:space="preserve">    </w:t>
      </w:r>
      <w:r>
        <w:rPr>
          <w:rFonts w:hint="eastAsia"/>
          <w:lang w:eastAsia="zh-CN"/>
        </w:rPr>
        <w:t>获取文件</w:t>
      </w:r>
      <w:r>
        <w:rPr>
          <w:rFonts w:hint="eastAsia"/>
        </w:rPr>
        <w:t>方式：自行下载</w:t>
      </w:r>
    </w:p>
    <w:p>
      <w:pPr>
        <w:rPr>
          <w:rFonts w:hint="eastAsia"/>
        </w:rPr>
      </w:pPr>
      <w:r>
        <w:rPr>
          <w:rFonts w:hint="eastAsia"/>
        </w:rPr>
        <w:t xml:space="preserve">  </w:t>
      </w:r>
      <w:r>
        <w:rPr>
          <w:rFonts w:hint="eastAsia"/>
          <w:lang w:val="en-US" w:eastAsia="zh-CN"/>
        </w:rPr>
        <w:t xml:space="preserve"> </w:t>
      </w:r>
      <w:r>
        <w:rPr>
          <w:rFonts w:hint="eastAsia"/>
        </w:rPr>
        <w:t xml:space="preserve"> 四、提交投标文件截止时间、开标时间和地点</w:t>
      </w:r>
    </w:p>
    <w:p>
      <w:pPr>
        <w:rPr>
          <w:rFonts w:hint="eastAsia"/>
        </w:rPr>
      </w:pPr>
      <w:r>
        <w:rPr>
          <w:rFonts w:hint="eastAsia"/>
          <w:lang w:val="en-US" w:eastAsia="zh-CN"/>
        </w:rPr>
        <w:t xml:space="preserve">    </w:t>
      </w:r>
      <w:r>
        <w:rPr>
          <w:rFonts w:hint="eastAsia"/>
        </w:rPr>
        <w:t xml:space="preserve">时间：2023年10月19日15点 </w:t>
      </w:r>
    </w:p>
    <w:p>
      <w:pPr>
        <w:rPr>
          <w:rFonts w:hint="eastAsia"/>
        </w:rPr>
      </w:pPr>
      <w:r>
        <w:rPr>
          <w:rFonts w:hint="eastAsia"/>
          <w:lang w:val="en-US" w:eastAsia="zh-CN"/>
        </w:rPr>
        <w:t xml:space="preserve">    </w:t>
      </w:r>
      <w:r>
        <w:rPr>
          <w:rFonts w:hint="eastAsia"/>
        </w:rPr>
        <w:t>地点：怀化市中医医院煎药楼3楼</w:t>
      </w:r>
    </w:p>
    <w:p>
      <w:pPr>
        <w:rPr>
          <w:rFonts w:hint="eastAsia"/>
        </w:rPr>
      </w:pPr>
      <w:r>
        <w:rPr>
          <w:rFonts w:hint="eastAsia"/>
          <w:lang w:val="en-US" w:eastAsia="zh-CN"/>
        </w:rPr>
        <w:t xml:space="preserve">    </w:t>
      </w:r>
      <w:r>
        <w:rPr>
          <w:rFonts w:hint="eastAsia"/>
        </w:rPr>
        <w:t>五、公告期限</w:t>
      </w:r>
    </w:p>
    <w:p>
      <w:pPr>
        <w:rPr>
          <w:rFonts w:hint="eastAsia"/>
        </w:rPr>
      </w:pPr>
      <w:r>
        <w:rPr>
          <w:rFonts w:hint="eastAsia"/>
          <w:lang w:val="en-US" w:eastAsia="zh-CN"/>
        </w:rPr>
        <w:t xml:space="preserve">    </w:t>
      </w:r>
      <w:r>
        <w:rPr>
          <w:rFonts w:hint="eastAsia"/>
        </w:rPr>
        <w:t>自本公告发布之日起5个工作日。</w:t>
      </w:r>
    </w:p>
    <w:p>
      <w:pPr>
        <w:rPr>
          <w:rFonts w:hint="eastAsia"/>
        </w:rPr>
      </w:pPr>
      <w:r>
        <w:rPr>
          <w:rFonts w:hint="eastAsia"/>
          <w:lang w:val="en-US" w:eastAsia="zh-CN"/>
        </w:rPr>
        <w:t xml:space="preserve">    </w:t>
      </w:r>
      <w:r>
        <w:rPr>
          <w:rFonts w:hint="eastAsia"/>
        </w:rPr>
        <w:t>六、其他补充事宜</w:t>
      </w:r>
    </w:p>
    <w:p>
      <w:pPr>
        <w:rPr>
          <w:rFonts w:hint="eastAsia"/>
        </w:rPr>
      </w:pPr>
      <w:r>
        <w:rPr>
          <w:rFonts w:hint="eastAsia"/>
          <w:lang w:val="en-US" w:eastAsia="zh-CN"/>
        </w:rPr>
        <w:t xml:space="preserve">    </w:t>
      </w:r>
      <w:r>
        <w:rPr>
          <w:rFonts w:hint="eastAsia"/>
        </w:rPr>
        <w:t>满足招标文件要求的供应商须携带企业营业执照副本；法定代表人签发的授权书原件；法人身份证复印件；被授权人身份证复印件。（上述所有材料在报名时须提供复印件加盖公章）请于2023年10月13日至2023年10月19日（节假日除外）上午8:30-12:00，下午</w:t>
      </w:r>
      <w:r>
        <w:rPr>
          <w:rFonts w:hint="eastAsia"/>
          <w:lang w:val="en-US" w:eastAsia="zh-CN"/>
        </w:rPr>
        <w:t>14</w:t>
      </w:r>
      <w:r>
        <w:rPr>
          <w:rFonts w:hint="eastAsia"/>
        </w:rPr>
        <w:t>:30-</w:t>
      </w:r>
      <w:r>
        <w:rPr>
          <w:rFonts w:hint="eastAsia"/>
          <w:lang w:val="en-US" w:eastAsia="zh-CN"/>
        </w:rPr>
        <w:t>17</w:t>
      </w:r>
      <w:r>
        <w:rPr>
          <w:rFonts w:hint="eastAsia"/>
        </w:rPr>
        <w:t>:00）前往怀化市中医医院招采办登记报名，报名资料准确登记投标人名称、地址、联系人、联系电话等相关信息，如登记信息有误，对其产生的不利因素由供应商自行承担。</w:t>
      </w:r>
    </w:p>
    <w:p>
      <w:pPr>
        <w:rPr>
          <w:rFonts w:hint="eastAsia"/>
        </w:rPr>
      </w:pPr>
      <w:r>
        <w:rPr>
          <w:rFonts w:hint="eastAsia"/>
          <w:lang w:val="en-US" w:eastAsia="zh-CN"/>
        </w:rPr>
        <w:t xml:space="preserve">    </w:t>
      </w:r>
      <w:r>
        <w:rPr>
          <w:rFonts w:hint="eastAsia"/>
        </w:rPr>
        <w:t>七、对本次招标提出询问，请按以下方式联系</w:t>
      </w:r>
    </w:p>
    <w:p>
      <w:pPr>
        <w:rPr>
          <w:rFonts w:hint="eastAsia"/>
        </w:rPr>
      </w:pPr>
      <w:r>
        <w:rPr>
          <w:rFonts w:hint="eastAsia"/>
        </w:rPr>
        <w:t xml:space="preserve">　　采购人：怀化市中医医院 </w:t>
      </w:r>
    </w:p>
    <w:p>
      <w:pPr>
        <w:rPr>
          <w:rFonts w:hint="eastAsia"/>
        </w:rPr>
      </w:pPr>
      <w:r>
        <w:rPr>
          <w:rFonts w:hint="eastAsia"/>
          <w:lang w:val="en-US" w:eastAsia="zh-CN"/>
        </w:rPr>
        <w:t xml:space="preserve">    </w:t>
      </w:r>
      <w:r>
        <w:rPr>
          <w:rFonts w:hint="eastAsia"/>
        </w:rPr>
        <w:t>联系方式：0745－2280956</w:t>
      </w:r>
    </w:p>
    <w:p>
      <w:pPr>
        <w:rPr>
          <w:rFonts w:hint="eastAsia"/>
        </w:rPr>
      </w:pPr>
      <w:r>
        <w:rPr>
          <w:rFonts w:hint="eastAsia"/>
          <w:lang w:val="en-US" w:eastAsia="zh-CN"/>
        </w:rPr>
        <w:t xml:space="preserve">    </w:t>
      </w:r>
      <w:r>
        <w:rPr>
          <w:rFonts w:hint="eastAsia"/>
        </w:rPr>
        <w:t xml:space="preserve">联系人：曹先生 </w:t>
      </w:r>
    </w:p>
    <w:p>
      <w:pPr>
        <w:rPr>
          <w:rFonts w:hint="eastAsia"/>
        </w:rPr>
      </w:pPr>
    </w:p>
    <w:p>
      <w:pPr>
        <w:jc w:val="center"/>
        <w:rPr>
          <w:rFonts w:hint="eastAsia"/>
          <w:b/>
          <w:bCs/>
        </w:rPr>
      </w:pPr>
      <w:r>
        <w:rPr>
          <w:rFonts w:hint="eastAsia"/>
          <w:b/>
          <w:bCs/>
          <w:lang w:val="en-US" w:eastAsia="zh-CN"/>
        </w:rPr>
        <w:t xml:space="preserve"> </w:t>
      </w:r>
      <w:r>
        <w:rPr>
          <w:rFonts w:hint="eastAsia"/>
          <w:b/>
          <w:bCs/>
        </w:rPr>
        <w:t xml:space="preserve"> </w:t>
      </w:r>
      <w:r>
        <w:rPr>
          <w:rFonts w:hint="eastAsia"/>
          <w:b/>
          <w:bCs/>
          <w:lang w:eastAsia="zh-CN"/>
        </w:rPr>
        <w:t>第二章</w:t>
      </w:r>
      <w:r>
        <w:rPr>
          <w:rFonts w:hint="eastAsia"/>
          <w:b/>
          <w:bCs/>
          <w:lang w:val="en-US" w:eastAsia="zh-CN"/>
        </w:rPr>
        <w:t xml:space="preserve"> </w:t>
      </w:r>
      <w:r>
        <w:rPr>
          <w:rFonts w:hint="eastAsia"/>
          <w:b/>
          <w:bCs/>
        </w:rPr>
        <w:t xml:space="preserve"> 投标人须知</w:t>
      </w:r>
    </w:p>
    <w:p>
      <w:pPr>
        <w:jc w:val="center"/>
        <w:rPr>
          <w:rFonts w:hint="eastAsia"/>
          <w:b/>
          <w:bCs/>
        </w:rPr>
      </w:pPr>
    </w:p>
    <w:p>
      <w:pPr>
        <w:rPr>
          <w:rFonts w:hint="eastAsia"/>
        </w:rPr>
      </w:pPr>
      <w:r>
        <w:rPr>
          <w:rFonts w:hint="eastAsia"/>
          <w:lang w:val="en-US" w:eastAsia="zh-CN"/>
        </w:rPr>
        <w:t xml:space="preserve">    </w:t>
      </w:r>
      <w:r>
        <w:rPr>
          <w:rFonts w:hint="eastAsia"/>
        </w:rPr>
        <w:t>投标人须知前附表</w:t>
      </w:r>
    </w:p>
    <w:p>
      <w:pPr>
        <w:rPr>
          <w:rFonts w:hint="eastAsia"/>
        </w:rPr>
      </w:pPr>
      <w:r>
        <w:rPr>
          <w:rFonts w:hint="eastAsia"/>
          <w:lang w:val="en-US" w:eastAsia="zh-CN"/>
        </w:rPr>
        <w:t xml:space="preserve">    </w:t>
      </w:r>
      <w:r>
        <w:rPr>
          <w:rFonts w:hint="eastAsia"/>
        </w:rPr>
        <w:t>注：本前附表中的内容是对投标人须知的具体补充和修改，如果有矛盾，应以本前附表内容为准。</w:t>
      </w:r>
    </w:p>
    <w:tbl>
      <w:tblPr>
        <w:tblStyle w:val="12"/>
        <w:tblW w:w="9789" w:type="dxa"/>
        <w:tblInd w:w="0"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700"/>
        <w:gridCol w:w="1664"/>
        <w:gridCol w:w="7425"/>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top"/>
          </w:tcPr>
          <w:p>
            <w:pPr>
              <w:spacing w:line="360" w:lineRule="auto"/>
              <w:jc w:val="center"/>
              <w:rPr>
                <w:rFonts w:ascii="宋体" w:hAnsi="宋体" w:cs="宋体"/>
                <w:bCs/>
                <w:sz w:val="21"/>
                <w:szCs w:val="21"/>
              </w:rPr>
            </w:pPr>
            <w:r>
              <w:rPr>
                <w:rFonts w:hint="eastAsia" w:ascii="宋体" w:hAnsi="宋体" w:cs="宋体"/>
                <w:bCs/>
                <w:sz w:val="21"/>
                <w:szCs w:val="21"/>
              </w:rPr>
              <w:t>序号</w:t>
            </w:r>
          </w:p>
        </w:tc>
        <w:tc>
          <w:tcPr>
            <w:tcW w:w="1664" w:type="dxa"/>
            <w:tcBorders>
              <w:tl2br w:val="nil"/>
              <w:tr2bl w:val="nil"/>
            </w:tcBorders>
            <w:noWrap w:val="0"/>
            <w:vAlign w:val="top"/>
          </w:tcPr>
          <w:p>
            <w:pPr>
              <w:spacing w:line="360" w:lineRule="auto"/>
              <w:jc w:val="center"/>
              <w:rPr>
                <w:rFonts w:ascii="宋体" w:hAnsi="宋体" w:cs="宋体"/>
                <w:bCs/>
                <w:sz w:val="21"/>
                <w:szCs w:val="21"/>
              </w:rPr>
            </w:pPr>
            <w:r>
              <w:rPr>
                <w:rFonts w:hint="eastAsia" w:ascii="宋体" w:hAnsi="宋体" w:cs="宋体"/>
                <w:bCs/>
                <w:sz w:val="21"/>
                <w:szCs w:val="21"/>
              </w:rPr>
              <w:t>条款名称</w:t>
            </w:r>
          </w:p>
        </w:tc>
        <w:tc>
          <w:tcPr>
            <w:tcW w:w="7425" w:type="dxa"/>
            <w:tcBorders>
              <w:tl2br w:val="nil"/>
              <w:tr2bl w:val="nil"/>
            </w:tcBorders>
            <w:noWrap w:val="0"/>
            <w:vAlign w:val="top"/>
          </w:tcPr>
          <w:p>
            <w:pPr>
              <w:spacing w:line="360" w:lineRule="auto"/>
              <w:jc w:val="center"/>
              <w:rPr>
                <w:rFonts w:ascii="宋体" w:hAnsi="宋体" w:cs="宋体"/>
                <w:bCs/>
                <w:color w:val="auto"/>
                <w:sz w:val="21"/>
                <w:szCs w:val="21"/>
              </w:rPr>
            </w:pPr>
            <w:r>
              <w:rPr>
                <w:rFonts w:hint="eastAsia" w:ascii="宋体" w:hAnsi="宋体" w:cs="宋体"/>
                <w:bCs/>
                <w:color w:val="auto"/>
                <w:sz w:val="21"/>
                <w:szCs w:val="21"/>
              </w:rPr>
              <w:t>条款说明和要求</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ascii="宋体" w:hAnsi="宋体" w:cs="宋体"/>
                <w:sz w:val="21"/>
                <w:szCs w:val="21"/>
              </w:rPr>
            </w:pPr>
            <w:r>
              <w:rPr>
                <w:rFonts w:hint="eastAsia" w:ascii="宋体" w:hAnsi="宋体" w:cs="宋体"/>
                <w:sz w:val="21"/>
                <w:szCs w:val="21"/>
              </w:rPr>
              <w:t>项目名称</w:t>
            </w:r>
          </w:p>
        </w:tc>
        <w:tc>
          <w:tcPr>
            <w:tcW w:w="7425" w:type="dxa"/>
            <w:tcBorders>
              <w:tl2br w:val="nil"/>
              <w:tr2bl w:val="nil"/>
            </w:tcBorders>
            <w:noWrap w:val="0"/>
            <w:vAlign w:val="center"/>
          </w:tcPr>
          <w:p>
            <w:pPr>
              <w:spacing w:line="360" w:lineRule="auto"/>
              <w:rPr>
                <w:rFonts w:ascii="宋体" w:hAnsi="宋体" w:cs="宋体"/>
                <w:color w:val="auto"/>
                <w:sz w:val="21"/>
                <w:szCs w:val="21"/>
              </w:rPr>
            </w:pPr>
            <w:r>
              <w:rPr>
                <w:rFonts w:hint="eastAsia" w:ascii="宋体" w:hAnsi="宋体" w:cs="宋体"/>
                <w:i w:val="0"/>
                <w:iCs w:val="0"/>
                <w:color w:val="auto"/>
                <w:sz w:val="21"/>
                <w:szCs w:val="21"/>
                <w:u w:val="none"/>
                <w:lang w:val="en-US" w:eastAsia="zh-CN"/>
              </w:rPr>
              <w:t>怀化市中医医院荧光免疫分析仪及配套用试剂采购项目</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ascii="宋体" w:hAnsi="宋体" w:cs="宋体"/>
                <w:sz w:val="21"/>
                <w:szCs w:val="21"/>
              </w:rPr>
            </w:pPr>
            <w:r>
              <w:rPr>
                <w:rFonts w:hint="eastAsia" w:ascii="宋体" w:hAnsi="宋体" w:cs="宋体"/>
                <w:sz w:val="21"/>
                <w:szCs w:val="21"/>
              </w:rPr>
              <w:t>招标文件编号</w:t>
            </w:r>
          </w:p>
        </w:tc>
        <w:tc>
          <w:tcPr>
            <w:tcW w:w="7425" w:type="dxa"/>
            <w:tcBorders>
              <w:tl2br w:val="nil"/>
              <w:tr2bl w:val="nil"/>
            </w:tcBorders>
            <w:noWrap w:val="0"/>
            <w:vAlign w:val="center"/>
          </w:tcPr>
          <w:p>
            <w:pPr>
              <w:spacing w:line="360" w:lineRule="auto"/>
              <w:rPr>
                <w:rFonts w:hint="eastAsia" w:ascii="宋体" w:hAnsi="宋体" w:eastAsia="仿宋" w:cs="宋体"/>
                <w:color w:val="auto"/>
                <w:sz w:val="21"/>
                <w:szCs w:val="21"/>
                <w:lang w:val="en-US" w:eastAsia="zh-CN"/>
              </w:rPr>
            </w:pPr>
            <w:r>
              <w:rPr>
                <w:rFonts w:hint="eastAsia" w:ascii="宋体" w:hAnsi="宋体" w:cs="宋体"/>
                <w:b/>
                <w:color w:val="auto"/>
                <w:sz w:val="21"/>
                <w:szCs w:val="21"/>
                <w:lang w:val="en-US" w:eastAsia="zh-CN"/>
              </w:rPr>
              <w:t>HHSZYYY-JC-20230029</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采购方式</w:t>
            </w:r>
          </w:p>
        </w:tc>
        <w:tc>
          <w:tcPr>
            <w:tcW w:w="7425" w:type="dxa"/>
            <w:tcBorders>
              <w:tl2br w:val="nil"/>
              <w:tr2bl w:val="nil"/>
            </w:tcBorders>
            <w:noWrap w:val="0"/>
            <w:vAlign w:val="top"/>
          </w:tcPr>
          <w:p>
            <w:pPr>
              <w:spacing w:line="360" w:lineRule="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公开招标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ascii="宋体" w:hAnsi="宋体" w:cs="宋体"/>
                <w:kern w:val="0"/>
                <w:sz w:val="21"/>
                <w:szCs w:val="21"/>
              </w:rPr>
            </w:pPr>
            <w:r>
              <w:rPr>
                <w:rFonts w:hint="eastAsia" w:ascii="宋体" w:hAnsi="宋体" w:cs="宋体"/>
                <w:sz w:val="21"/>
                <w:szCs w:val="21"/>
              </w:rPr>
              <w:t>采购人</w:t>
            </w:r>
          </w:p>
        </w:tc>
        <w:tc>
          <w:tcPr>
            <w:tcW w:w="7425" w:type="dxa"/>
            <w:tcBorders>
              <w:tl2br w:val="nil"/>
              <w:tr2bl w:val="nil"/>
            </w:tcBorders>
            <w:noWrap w:val="0"/>
            <w:vAlign w:val="top"/>
          </w:tcPr>
          <w:p>
            <w:pPr>
              <w:numPr>
                <w:ilvl w:val="0"/>
                <w:numId w:val="2"/>
              </w:numPr>
              <w:spacing w:line="360" w:lineRule="auto"/>
              <w:rPr>
                <w:rFonts w:ascii="宋体" w:hAnsi="宋体" w:cs="宋体"/>
                <w:color w:val="auto"/>
                <w:sz w:val="21"/>
                <w:szCs w:val="21"/>
              </w:rPr>
            </w:pPr>
            <w:r>
              <w:rPr>
                <w:rFonts w:hint="eastAsia" w:ascii="宋体" w:hAnsi="宋体" w:cs="宋体"/>
                <w:color w:val="auto"/>
                <w:sz w:val="21"/>
                <w:szCs w:val="21"/>
              </w:rPr>
              <w:t>单位名称：</w:t>
            </w:r>
            <w:r>
              <w:rPr>
                <w:rFonts w:hint="eastAsia" w:ascii="宋体" w:hAnsi="宋体" w:cs="宋体"/>
                <w:color w:val="auto"/>
                <w:sz w:val="21"/>
                <w:szCs w:val="21"/>
                <w:lang w:eastAsia="zh-CN"/>
              </w:rPr>
              <w:t>怀化市中医医院</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联系电话：</w:t>
            </w:r>
            <w:r>
              <w:rPr>
                <w:rFonts w:hint="eastAsia" w:ascii="宋体" w:hAnsi="宋体" w:cs="宋体"/>
                <w:color w:val="auto"/>
                <w:kern w:val="0"/>
                <w:sz w:val="21"/>
                <w:szCs w:val="21"/>
                <w:lang w:val="en-US" w:eastAsia="zh-CN"/>
              </w:rPr>
              <w:t>0745－2280956</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ascii="宋体" w:hAnsi="宋体" w:cs="宋体"/>
                <w:sz w:val="21"/>
                <w:szCs w:val="21"/>
              </w:rPr>
            </w:pPr>
            <w:r>
              <w:rPr>
                <w:rFonts w:hint="eastAsia" w:ascii="宋体" w:hAnsi="宋体" w:cs="宋体"/>
                <w:sz w:val="21"/>
                <w:szCs w:val="21"/>
              </w:rPr>
              <w:t>资金来源</w:t>
            </w:r>
          </w:p>
        </w:tc>
        <w:tc>
          <w:tcPr>
            <w:tcW w:w="7425" w:type="dxa"/>
            <w:tcBorders>
              <w:tl2br w:val="nil"/>
              <w:tr2bl w:val="nil"/>
            </w:tcBorders>
            <w:noWrap w:val="0"/>
            <w:vAlign w:val="top"/>
          </w:tcPr>
          <w:p>
            <w:pPr>
              <w:spacing w:line="360" w:lineRule="auto"/>
              <w:textAlignment w:val="baseline"/>
              <w:rPr>
                <w:rFonts w:hint="eastAsia" w:ascii="宋体" w:hAnsi="宋体" w:eastAsia="宋体" w:cs="宋体"/>
                <w:color w:val="auto"/>
                <w:spacing w:val="10"/>
                <w:sz w:val="21"/>
                <w:szCs w:val="21"/>
                <w:lang w:eastAsia="zh-CN"/>
              </w:rPr>
            </w:pPr>
            <w:r>
              <w:rPr>
                <w:rFonts w:hint="eastAsia" w:ascii="宋体" w:hAnsi="宋体" w:cs="宋体"/>
                <w:color w:val="auto"/>
                <w:spacing w:val="10"/>
                <w:sz w:val="21"/>
                <w:szCs w:val="21"/>
                <w:lang w:eastAsia="zh-CN"/>
              </w:rPr>
              <w:t>自筹资金</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widowControl/>
              <w:autoSpaceDN w:val="0"/>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投标人的资格条件</w:t>
            </w:r>
          </w:p>
        </w:tc>
        <w:tc>
          <w:tcPr>
            <w:tcW w:w="7425" w:type="dxa"/>
            <w:tcBorders>
              <w:tl2br w:val="nil"/>
              <w:tr2bl w:val="nil"/>
            </w:tcBorders>
            <w:noWrap w:val="0"/>
            <w:vAlign w:val="center"/>
          </w:tcPr>
          <w:p>
            <w:pPr>
              <w:spacing w:line="360" w:lineRule="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1.满足《中华人民共和国政府采购法》第二十二条规定；</w:t>
            </w:r>
          </w:p>
          <w:p>
            <w:pPr>
              <w:spacing w:line="360" w:lineRule="auto"/>
              <w:rPr>
                <w:rFonts w:hint="eastAsia" w:ascii="宋体" w:hAnsi="宋体" w:cs="宋体"/>
                <w:color w:val="auto"/>
                <w:sz w:val="21"/>
                <w:szCs w:val="21"/>
                <w:lang w:eastAsia="zh-CN"/>
              </w:rPr>
            </w:pPr>
            <w:r>
              <w:rPr>
                <w:rFonts w:hint="eastAsia" w:ascii="宋体" w:hAnsi="宋体" w:eastAsia="宋体" w:cs="宋体"/>
                <w:i w:val="0"/>
                <w:iCs w:val="0"/>
                <w:color w:val="auto"/>
                <w:sz w:val="21"/>
                <w:szCs w:val="21"/>
              </w:rPr>
              <w:t>2.</w:t>
            </w:r>
            <w:r>
              <w:rPr>
                <w:rFonts w:hint="eastAsia" w:ascii="宋体" w:hAnsi="宋体" w:cs="宋体"/>
                <w:color w:val="auto"/>
                <w:sz w:val="21"/>
                <w:szCs w:val="21"/>
              </w:rPr>
              <w:t>提供</w:t>
            </w:r>
            <w:r>
              <w:rPr>
                <w:rFonts w:hint="eastAsia" w:ascii="宋体" w:hAnsi="宋体" w:cs="宋体"/>
                <w:color w:val="auto"/>
                <w:sz w:val="21"/>
                <w:szCs w:val="21"/>
                <w:lang w:eastAsia="zh-CN"/>
              </w:rPr>
              <w:t>法人或者其他组织的营业执照等证明文件，自然人的身份证明；</w:t>
            </w:r>
          </w:p>
          <w:p>
            <w:pPr>
              <w:numPr>
                <w:ilvl w:val="0"/>
                <w:numId w:val="0"/>
              </w:numPr>
              <w:spacing w:line="360" w:lineRule="auto"/>
              <w:rPr>
                <w:rFonts w:hint="eastAsia" w:ascii="宋体" w:hAnsi="宋体" w:cs="宋体"/>
                <w:color w:val="auto"/>
                <w:kern w:val="2"/>
                <w:sz w:val="21"/>
                <w:szCs w:val="21"/>
                <w:highlight w:val="none"/>
                <w:lang w:val="en-US" w:eastAsia="zh-CN" w:bidi="ar-SA"/>
              </w:rPr>
            </w:pPr>
            <w:r>
              <w:rPr>
                <w:rFonts w:hint="eastAsia" w:ascii="宋体" w:hAnsi="宋体" w:eastAsia="宋体" w:cs="宋体"/>
                <w:i w:val="0"/>
                <w:iCs w:val="0"/>
                <w:color w:val="auto"/>
                <w:sz w:val="21"/>
                <w:szCs w:val="21"/>
              </w:rPr>
              <w:t>3.</w:t>
            </w:r>
            <w:r>
              <w:rPr>
                <w:rFonts w:hint="eastAsia" w:ascii="宋体" w:hAnsi="宋体" w:cs="宋体"/>
                <w:color w:val="auto"/>
                <w:kern w:val="2"/>
                <w:sz w:val="21"/>
                <w:szCs w:val="21"/>
                <w:highlight w:val="none"/>
                <w:lang w:val="en-US" w:eastAsia="zh-CN" w:bidi="ar-SA"/>
              </w:rPr>
              <w:t>投标人须具有医疗器械经营许可证(备案证)（复印件加盖公章）；</w:t>
            </w:r>
          </w:p>
          <w:p>
            <w:pPr>
              <w:pStyle w:val="10"/>
              <w:spacing w:line="360" w:lineRule="auto"/>
              <w:ind w:left="0" w:leftChars="0" w:firstLine="0" w:firstLineChars="0"/>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color w:val="auto"/>
                <w:sz w:val="21"/>
                <w:szCs w:val="21"/>
                <w:highlight w:val="none"/>
                <w:lang w:val="en-US" w:eastAsia="zh-CN"/>
              </w:rPr>
              <w:t>投标产品必须具有医疗器械注册证（复印件加盖公章）；</w:t>
            </w:r>
          </w:p>
          <w:p>
            <w:pPr>
              <w:spacing w:line="360" w:lineRule="auto"/>
              <w:rPr>
                <w:rFonts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生产企业的营业执照</w:t>
            </w:r>
            <w:r>
              <w:rPr>
                <w:rFonts w:hint="eastAsia" w:ascii="宋体" w:hAnsi="宋体" w:cs="宋体"/>
                <w:color w:val="auto"/>
                <w:sz w:val="21"/>
                <w:szCs w:val="21"/>
                <w:lang w:eastAsia="zh-CN"/>
              </w:rPr>
              <w:t>、</w:t>
            </w:r>
            <w:r>
              <w:rPr>
                <w:rFonts w:hint="eastAsia" w:ascii="宋体" w:hAnsi="宋体" w:cs="宋体"/>
                <w:color w:val="auto"/>
                <w:sz w:val="21"/>
                <w:szCs w:val="21"/>
              </w:rPr>
              <w:t>医疗器械生产许可证，</w:t>
            </w:r>
            <w:r>
              <w:rPr>
                <w:rFonts w:hint="eastAsia" w:ascii="宋体" w:hAnsi="宋体" w:cs="宋体"/>
                <w:color w:val="auto"/>
                <w:sz w:val="21"/>
                <w:szCs w:val="21"/>
                <w:lang w:eastAsia="zh-CN"/>
              </w:rPr>
              <w:t>进口产品须具有</w:t>
            </w:r>
            <w:r>
              <w:rPr>
                <w:rFonts w:hint="eastAsia" w:ascii="宋体" w:hAnsi="宋体" w:cs="宋体"/>
                <w:color w:val="auto"/>
                <w:sz w:val="21"/>
                <w:szCs w:val="21"/>
              </w:rPr>
              <w:t>生产商给予经销商的产品代理授权书</w:t>
            </w:r>
            <w:r>
              <w:rPr>
                <w:rFonts w:hint="eastAsia"/>
                <w:color w:val="auto"/>
                <w:sz w:val="21"/>
                <w:szCs w:val="21"/>
                <w:highlight w:val="none"/>
                <w:lang w:val="en-US" w:eastAsia="zh-CN"/>
              </w:rPr>
              <w:t>（复印件加盖公章）</w:t>
            </w:r>
            <w:r>
              <w:rPr>
                <w:rFonts w:hint="eastAsia" w:ascii="宋体" w:hAnsi="宋体" w:cs="宋体"/>
                <w:color w:val="auto"/>
                <w:sz w:val="21"/>
                <w:szCs w:val="21"/>
                <w:lang w:eastAsia="zh-CN"/>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hint="eastAsia"/>
                <w:color w:val="auto"/>
                <w:kern w:val="2"/>
                <w:sz w:val="21"/>
                <w:szCs w:val="21"/>
                <w:lang w:val="zh-CN"/>
              </w:rPr>
            </w:pPr>
            <w:r>
              <w:rPr>
                <w:rFonts w:hint="eastAsia" w:ascii="宋体" w:hAnsi="宋体" w:cs="宋体"/>
                <w:color w:val="auto"/>
                <w:sz w:val="21"/>
                <w:szCs w:val="21"/>
              </w:rPr>
              <w:t>投标有效期</w:t>
            </w:r>
          </w:p>
        </w:tc>
        <w:tc>
          <w:tcPr>
            <w:tcW w:w="7425" w:type="dxa"/>
            <w:tcBorders>
              <w:tl2br w:val="nil"/>
              <w:tr2bl w:val="nil"/>
            </w:tcBorders>
            <w:noWrap w:val="0"/>
            <w:vAlign w:val="center"/>
          </w:tcPr>
          <w:p>
            <w:pPr>
              <w:spacing w:line="360" w:lineRule="auto"/>
              <w:rPr>
                <w:rFonts w:hint="eastAsia"/>
                <w:color w:val="auto"/>
                <w:kern w:val="2"/>
                <w:sz w:val="21"/>
                <w:szCs w:val="21"/>
              </w:rPr>
            </w:pPr>
            <w:r>
              <w:rPr>
                <w:rFonts w:hint="eastAsia" w:ascii="宋体" w:hAnsi="宋体" w:cs="宋体"/>
                <w:color w:val="auto"/>
                <w:sz w:val="21"/>
                <w:szCs w:val="21"/>
              </w:rPr>
              <w:t>自投标文件正式递交之日起</w:t>
            </w:r>
            <w:r>
              <w:rPr>
                <w:rFonts w:hint="eastAsia" w:ascii="宋体" w:hAnsi="宋体" w:cs="宋体"/>
                <w:b/>
                <w:bCs/>
                <w:color w:val="auto"/>
                <w:sz w:val="21"/>
                <w:szCs w:val="21"/>
                <w:u w:val="single"/>
                <w:lang w:val="en-US" w:eastAsia="zh-CN"/>
              </w:rPr>
              <w:t>30</w:t>
            </w:r>
            <w:r>
              <w:rPr>
                <w:rFonts w:hint="eastAsia" w:ascii="宋体" w:hAnsi="宋体" w:cs="宋体"/>
                <w:color w:val="auto"/>
                <w:sz w:val="21"/>
                <w:szCs w:val="21"/>
              </w:rPr>
              <w:t>天内有效。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pStyle w:val="14"/>
              <w:spacing w:line="360" w:lineRule="auto"/>
              <w:ind w:firstLine="420" w:firstLineChars="200"/>
              <w:jc w:val="both"/>
              <w:rPr>
                <w:rFonts w:hint="eastAsia"/>
                <w:color w:val="auto"/>
                <w:kern w:val="2"/>
                <w:sz w:val="21"/>
                <w:szCs w:val="21"/>
                <w:lang w:val="zh-CN"/>
              </w:rPr>
            </w:pPr>
            <w:r>
              <w:rPr>
                <w:rFonts w:hint="eastAsia"/>
                <w:color w:val="auto"/>
                <w:kern w:val="2"/>
                <w:sz w:val="21"/>
                <w:szCs w:val="21"/>
                <w:lang w:val="zh-CN"/>
              </w:rPr>
              <w:t>签字盖章</w:t>
            </w:r>
          </w:p>
        </w:tc>
        <w:tc>
          <w:tcPr>
            <w:tcW w:w="7425" w:type="dxa"/>
            <w:tcBorders>
              <w:tl2br w:val="nil"/>
              <w:tr2bl w:val="nil"/>
            </w:tcBorders>
            <w:noWrap w:val="0"/>
            <w:vAlign w:val="center"/>
          </w:tcPr>
          <w:p>
            <w:pPr>
              <w:pStyle w:val="14"/>
              <w:spacing w:line="360" w:lineRule="auto"/>
              <w:jc w:val="both"/>
              <w:rPr>
                <w:rFonts w:hint="eastAsia"/>
                <w:color w:val="auto"/>
                <w:kern w:val="2"/>
                <w:sz w:val="21"/>
                <w:szCs w:val="21"/>
              </w:rPr>
            </w:pPr>
            <w:r>
              <w:rPr>
                <w:rFonts w:hint="eastAsia"/>
                <w:color w:val="auto"/>
                <w:kern w:val="2"/>
                <w:sz w:val="21"/>
                <w:szCs w:val="21"/>
                <w:lang w:val="zh-CN"/>
              </w:rPr>
              <w:t>投标人必须按照招标文件的规定和要求签字、盖章（法人代表的签字可用具有法定效力的签字章）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pStyle w:val="14"/>
              <w:spacing w:line="360" w:lineRule="auto"/>
              <w:jc w:val="center"/>
              <w:rPr>
                <w:rFonts w:ascii="宋体" w:hAnsi="宋体" w:cs="宋体"/>
                <w:color w:val="auto"/>
                <w:spacing w:val="10"/>
                <w:sz w:val="21"/>
                <w:szCs w:val="21"/>
              </w:rPr>
            </w:pPr>
            <w:r>
              <w:rPr>
                <w:rFonts w:hint="eastAsia"/>
                <w:color w:val="auto"/>
                <w:kern w:val="2"/>
                <w:sz w:val="21"/>
                <w:szCs w:val="21"/>
                <w:lang w:val="zh-CN"/>
              </w:rPr>
              <w:t>构成招标文件的其他文件</w:t>
            </w:r>
          </w:p>
        </w:tc>
        <w:tc>
          <w:tcPr>
            <w:tcW w:w="7425" w:type="dxa"/>
            <w:tcBorders>
              <w:tl2br w:val="nil"/>
              <w:tr2bl w:val="nil"/>
            </w:tcBorders>
            <w:noWrap w:val="0"/>
            <w:vAlign w:val="center"/>
          </w:tcPr>
          <w:p>
            <w:pPr>
              <w:pStyle w:val="14"/>
              <w:spacing w:line="360" w:lineRule="auto"/>
              <w:jc w:val="both"/>
              <w:rPr>
                <w:rFonts w:hint="eastAsia" w:ascii="宋体" w:hAnsi="宋体" w:cs="宋体"/>
                <w:color w:val="auto"/>
                <w:spacing w:val="10"/>
                <w:sz w:val="21"/>
                <w:szCs w:val="21"/>
              </w:rPr>
            </w:pPr>
            <w:r>
              <w:rPr>
                <w:rFonts w:hint="eastAsia"/>
                <w:color w:val="auto"/>
                <w:kern w:val="2"/>
                <w:sz w:val="21"/>
                <w:szCs w:val="21"/>
              </w:rPr>
              <w:t>招标文件的澄清、修改书及有关补充通知为招标文件的有效组成部分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rPr>
              <w:t>投标文件</w:t>
            </w:r>
            <w:r>
              <w:rPr>
                <w:rFonts w:hint="eastAsia" w:ascii="宋体" w:hAnsi="宋体" w:cs="宋体"/>
                <w:color w:val="auto"/>
                <w:sz w:val="21"/>
                <w:szCs w:val="21"/>
                <w:lang w:eastAsia="zh-CN"/>
              </w:rPr>
              <w:t>要求</w:t>
            </w:r>
          </w:p>
          <w:p>
            <w:pPr>
              <w:spacing w:line="360" w:lineRule="auto"/>
              <w:ind w:firstLine="460" w:firstLineChars="200"/>
              <w:rPr>
                <w:rFonts w:ascii="宋体" w:hAnsi="宋体" w:cs="宋体"/>
                <w:color w:val="auto"/>
                <w:spacing w:val="10"/>
                <w:sz w:val="21"/>
                <w:szCs w:val="21"/>
              </w:rPr>
            </w:pPr>
          </w:p>
        </w:tc>
        <w:tc>
          <w:tcPr>
            <w:tcW w:w="7425" w:type="dxa"/>
            <w:tcBorders>
              <w:tl2br w:val="nil"/>
              <w:tr2bl w:val="nil"/>
            </w:tcBorders>
            <w:noWrap w:val="0"/>
            <w:vAlign w:val="center"/>
          </w:tcPr>
          <w:p>
            <w:pPr>
              <w:numPr>
                <w:ilvl w:val="0"/>
                <w:numId w:val="0"/>
              </w:numPr>
              <w:tabs>
                <w:tab w:val="left" w:pos="400"/>
              </w:tabs>
              <w:spacing w:line="36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纸质文件份数：正本</w:t>
            </w:r>
            <w:r>
              <w:rPr>
                <w:rFonts w:hint="eastAsia" w:ascii="宋体" w:hAnsi="宋体" w:eastAsia="宋体" w:cs="宋体"/>
                <w:color w:val="auto"/>
                <w:sz w:val="21"/>
                <w:szCs w:val="21"/>
                <w:lang w:eastAsia="zh-CN"/>
              </w:rPr>
              <w:t>壹份</w:t>
            </w:r>
            <w:r>
              <w:rPr>
                <w:rFonts w:hint="eastAsia" w:ascii="宋体" w:hAnsi="宋体" w:eastAsia="宋体" w:cs="宋体"/>
                <w:color w:val="auto"/>
                <w:sz w:val="21"/>
                <w:szCs w:val="21"/>
              </w:rPr>
              <w:t>、副本</w:t>
            </w:r>
            <w:r>
              <w:rPr>
                <w:rFonts w:hint="eastAsia" w:ascii="宋体" w:hAnsi="宋体" w:eastAsia="宋体" w:cs="宋体"/>
                <w:color w:val="auto"/>
                <w:sz w:val="21"/>
                <w:szCs w:val="21"/>
                <w:lang w:eastAsia="zh-CN"/>
              </w:rPr>
              <w:t>壹份</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单独密封递交的“</w:t>
            </w:r>
            <w:r>
              <w:rPr>
                <w:rFonts w:hint="eastAsia" w:ascii="宋体" w:hAnsi="宋体" w:eastAsia="宋体" w:cs="宋体"/>
                <w:color w:val="auto"/>
                <w:sz w:val="21"/>
                <w:szCs w:val="21"/>
              </w:rPr>
              <w:t>开标一览表</w:t>
            </w:r>
            <w:r>
              <w:rPr>
                <w:rFonts w:hint="eastAsia" w:ascii="宋体" w:hAnsi="宋体" w:eastAsia="宋体" w:cs="宋体"/>
                <w:color w:val="auto"/>
                <w:sz w:val="21"/>
                <w:szCs w:val="21"/>
                <w:lang w:eastAsia="zh-CN"/>
              </w:rPr>
              <w:t>”壹份。</w:t>
            </w:r>
          </w:p>
          <w:p>
            <w:pPr>
              <w:numPr>
                <w:ilvl w:val="0"/>
                <w:numId w:val="0"/>
              </w:numPr>
              <w:tabs>
                <w:tab w:val="left" w:pos="400"/>
              </w:tabs>
              <w:spacing w:line="360" w:lineRule="auto"/>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rPr>
              <w:t>投标文件正本、副本、开标一览表的封面上均应标明：招标项目名称、招标编号、分包号（如有分包）、采购人名称、投标人名称、详细地址、年月日</w:t>
            </w:r>
            <w:r>
              <w:rPr>
                <w:rFonts w:hint="eastAsia" w:ascii="宋体" w:hAnsi="宋体" w:cs="宋体"/>
                <w:color w:val="auto"/>
                <w:sz w:val="21"/>
                <w:szCs w:val="21"/>
                <w:lang w:val="zh-CN"/>
              </w:rPr>
              <w:t>、此文件在</w:t>
            </w:r>
            <w:r>
              <w:rPr>
                <w:rFonts w:hint="eastAsia" w:ascii="宋体" w:hAnsi="宋体" w:cs="宋体"/>
                <w:color w:val="auto"/>
                <w:sz w:val="21"/>
                <w:szCs w:val="21"/>
                <w:lang w:val="zh-CN"/>
              </w:rPr>
              <w:tab/>
            </w:r>
            <w:r>
              <w:rPr>
                <w:rFonts w:hint="eastAsia" w:ascii="宋体" w:hAnsi="宋体" w:cs="宋体"/>
                <w:color w:val="auto"/>
                <w:sz w:val="21"/>
                <w:szCs w:val="21"/>
                <w:lang w:val="zh-CN"/>
              </w:rPr>
              <w:t>年</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val="zh-CN"/>
              </w:rPr>
              <w:t>月</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val="zh-CN"/>
              </w:rPr>
              <w:t>日</w:t>
            </w:r>
            <w:r>
              <w:rPr>
                <w:rFonts w:hint="eastAsia" w:ascii="宋体" w:hAnsi="宋体" w:cs="宋体"/>
                <w:color w:val="auto"/>
                <w:sz w:val="21"/>
                <w:szCs w:val="21"/>
                <w:lang w:val="zh-CN"/>
              </w:rPr>
              <w:tab/>
            </w:r>
            <w:r>
              <w:rPr>
                <w:rFonts w:hint="eastAsia" w:ascii="宋体" w:hAnsi="宋体" w:cs="宋体"/>
                <w:color w:val="auto"/>
                <w:sz w:val="21"/>
                <w:szCs w:val="21"/>
                <w:lang w:val="zh-CN"/>
              </w:rPr>
              <w:t>时</w:t>
            </w:r>
            <w:r>
              <w:rPr>
                <w:rFonts w:hint="eastAsia" w:ascii="宋体" w:hAnsi="宋体" w:cs="宋体"/>
                <w:color w:val="auto"/>
                <w:sz w:val="21"/>
                <w:szCs w:val="21"/>
                <w:lang w:val="zh-CN"/>
              </w:rPr>
              <w:tab/>
            </w:r>
            <w:r>
              <w:rPr>
                <w:rFonts w:hint="eastAsia" w:ascii="宋体" w:hAnsi="宋体" w:cs="宋体"/>
                <w:color w:val="auto"/>
                <w:sz w:val="21"/>
                <w:szCs w:val="21"/>
                <w:lang w:val="zh-CN"/>
              </w:rPr>
              <w:t>分前不得开启</w:t>
            </w:r>
            <w:r>
              <w:rPr>
                <w:rFonts w:hint="eastAsia" w:ascii="宋体" w:hAnsi="宋体" w:eastAsia="宋体" w:cs="宋体"/>
                <w:color w:val="auto"/>
                <w:sz w:val="21"/>
                <w:szCs w:val="21"/>
                <w:lang w:val="zh-CN"/>
              </w:rPr>
              <w:t>；并分别在右上角标明“正本”、“副本”、“开标一览表”字样。</w:t>
            </w:r>
          </w:p>
          <w:p>
            <w:pPr>
              <w:numPr>
                <w:ilvl w:val="0"/>
                <w:numId w:val="3"/>
              </w:numPr>
              <w:spacing w:line="360" w:lineRule="auto"/>
              <w:rPr>
                <w:rFonts w:hint="eastAsia"/>
                <w:color w:val="auto"/>
                <w:sz w:val="21"/>
                <w:szCs w:val="21"/>
                <w:lang w:val="en-US" w:eastAsia="zh-CN"/>
              </w:rPr>
            </w:pPr>
            <w:r>
              <w:rPr>
                <w:rFonts w:hint="eastAsia" w:ascii="宋体" w:hAnsi="宋体" w:eastAsia="宋体" w:cs="宋体"/>
                <w:color w:val="auto"/>
                <w:sz w:val="21"/>
                <w:szCs w:val="21"/>
              </w:rPr>
              <w:t>如投标多个包的，要求按包分别独立制作投标文件</w:t>
            </w:r>
            <w:r>
              <w:rPr>
                <w:rFonts w:hint="eastAsia" w:ascii="宋体" w:hAnsi="宋体" w:eastAsia="宋体" w:cs="宋体"/>
                <w:color w:val="auto"/>
                <w:sz w:val="21"/>
                <w:szCs w:val="21"/>
                <w:lang w:eastAsia="zh-CN"/>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ascii="宋体" w:hAnsi="宋体" w:cs="宋体"/>
                <w:color w:val="auto"/>
                <w:spacing w:val="10"/>
                <w:sz w:val="21"/>
                <w:szCs w:val="21"/>
              </w:rPr>
            </w:pPr>
            <w:r>
              <w:rPr>
                <w:rFonts w:hint="eastAsia" w:ascii="宋体" w:hAnsi="宋体" w:cs="宋体"/>
                <w:color w:val="auto"/>
                <w:spacing w:val="10"/>
                <w:sz w:val="21"/>
                <w:szCs w:val="21"/>
              </w:rPr>
              <w:t>投标文件递交截止日期及地点</w:t>
            </w:r>
          </w:p>
        </w:tc>
        <w:tc>
          <w:tcPr>
            <w:tcW w:w="7425" w:type="dxa"/>
            <w:tcBorders>
              <w:tl2br w:val="nil"/>
              <w:tr2bl w:val="nil"/>
            </w:tcBorders>
            <w:noWrap w:val="0"/>
            <w:vAlign w:val="center"/>
          </w:tcPr>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1）投标文件递交截止日期：20</w:t>
            </w:r>
            <w:r>
              <w:rPr>
                <w:rFonts w:hint="eastAsia" w:ascii="宋体" w:hAnsi="宋体" w:cs="宋体"/>
                <w:b w:val="0"/>
                <w:bCs w:val="0"/>
                <w:color w:val="auto"/>
                <w:sz w:val="21"/>
                <w:szCs w:val="21"/>
                <w:lang w:val="en-US" w:eastAsia="zh-CN"/>
              </w:rPr>
              <w:t>23</w:t>
            </w:r>
            <w:r>
              <w:rPr>
                <w:rFonts w:hint="eastAsia" w:ascii="宋体" w:hAnsi="宋体" w:eastAsia="宋体" w:cs="宋体"/>
                <w:b w:val="0"/>
                <w:bCs w:val="0"/>
                <w:color w:val="auto"/>
                <w:sz w:val="21"/>
                <w:szCs w:val="21"/>
              </w:rPr>
              <w:t>年</w:t>
            </w:r>
            <w:r>
              <w:rPr>
                <w:rFonts w:hint="eastAsia" w:ascii="宋体" w:hAnsi="宋体" w:cs="宋体"/>
                <w:b w:val="0"/>
                <w:bCs w:val="0"/>
                <w:color w:val="auto"/>
                <w:sz w:val="21"/>
                <w:szCs w:val="21"/>
                <w:lang w:val="en-US" w:eastAsia="zh-CN"/>
              </w:rPr>
              <w:t>01</w:t>
            </w:r>
            <w:r>
              <w:rPr>
                <w:rFonts w:hint="eastAsia" w:ascii="宋体" w:hAnsi="宋体" w:eastAsia="宋体" w:cs="宋体"/>
                <w:b w:val="0"/>
                <w:bCs w:val="0"/>
                <w:color w:val="auto"/>
                <w:sz w:val="21"/>
                <w:szCs w:val="21"/>
              </w:rPr>
              <w:t>月</w:t>
            </w:r>
            <w:r>
              <w:rPr>
                <w:rFonts w:hint="eastAsia" w:ascii="宋体" w:hAnsi="宋体" w:cs="宋体"/>
                <w:b w:val="0"/>
                <w:bCs w:val="0"/>
                <w:color w:val="auto"/>
                <w:sz w:val="21"/>
                <w:szCs w:val="21"/>
                <w:lang w:val="en-US" w:eastAsia="zh-CN"/>
              </w:rPr>
              <w:t>19</w:t>
            </w:r>
            <w:r>
              <w:rPr>
                <w:rFonts w:hint="eastAsia" w:ascii="宋体" w:hAnsi="宋体" w:eastAsia="宋体" w:cs="宋体"/>
                <w:b w:val="0"/>
                <w:bCs w:val="0"/>
                <w:color w:val="auto"/>
                <w:sz w:val="21"/>
                <w:szCs w:val="21"/>
              </w:rPr>
              <w:t>日</w:t>
            </w:r>
            <w:r>
              <w:rPr>
                <w:rFonts w:hint="eastAsia" w:ascii="宋体" w:hAnsi="宋体" w:cs="宋体"/>
                <w:b w:val="0"/>
                <w:bCs w:val="0"/>
                <w:color w:val="auto"/>
                <w:sz w:val="21"/>
                <w:szCs w:val="21"/>
                <w:lang w:val="en-US" w:eastAsia="zh-CN"/>
              </w:rPr>
              <w:t>下</w:t>
            </w:r>
            <w:r>
              <w:rPr>
                <w:rFonts w:hint="eastAsia" w:ascii="宋体" w:hAnsi="宋体" w:eastAsia="宋体" w:cs="宋体"/>
                <w:b w:val="0"/>
                <w:bCs w:val="0"/>
                <w:color w:val="auto"/>
                <w:sz w:val="21"/>
                <w:szCs w:val="21"/>
              </w:rPr>
              <w:t>午</w:t>
            </w:r>
            <w:r>
              <w:rPr>
                <w:rFonts w:hint="eastAsia" w:ascii="宋体" w:hAnsi="宋体" w:cs="宋体"/>
                <w:b w:val="0"/>
                <w:bCs w:val="0"/>
                <w:color w:val="auto"/>
                <w:sz w:val="21"/>
                <w:szCs w:val="21"/>
                <w:lang w:val="en-US" w:eastAsia="zh-CN"/>
              </w:rPr>
              <w:t>15</w:t>
            </w:r>
            <w:r>
              <w:rPr>
                <w:rFonts w:hint="eastAsia" w:ascii="宋体" w:hAnsi="宋体" w:eastAsia="宋体" w:cs="宋体"/>
                <w:b w:val="0"/>
                <w:bCs w:val="0"/>
                <w:color w:val="auto"/>
                <w:sz w:val="21"/>
                <w:szCs w:val="21"/>
              </w:rPr>
              <w:t>：00分</w:t>
            </w:r>
          </w:p>
          <w:p>
            <w:pPr>
              <w:spacing w:line="360" w:lineRule="auto"/>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2）投标文件递交地点：</w:t>
            </w:r>
            <w:r>
              <w:rPr>
                <w:rFonts w:hint="eastAsia" w:ascii="宋体" w:hAnsi="宋体" w:cs="宋体"/>
                <w:color w:val="auto"/>
                <w:kern w:val="0"/>
                <w:sz w:val="21"/>
                <w:szCs w:val="21"/>
                <w:lang w:eastAsia="zh-CN"/>
              </w:rPr>
              <w:t>怀化市中医医院开标室</w:t>
            </w:r>
            <w:r>
              <w:rPr>
                <w:rFonts w:hint="eastAsia" w:ascii="宋体" w:hAnsi="宋体" w:cs="宋体"/>
                <w:color w:val="auto"/>
                <w:kern w:val="0"/>
                <w:sz w:val="21"/>
                <w:szCs w:val="21"/>
                <w:lang w:val="en-US" w:eastAsia="zh-CN"/>
              </w:rPr>
              <w:t xml:space="preserve"> </w:t>
            </w:r>
          </w:p>
          <w:p>
            <w:pPr>
              <w:pStyle w:val="10"/>
              <w:spacing w:line="360" w:lineRule="auto"/>
              <w:ind w:left="0" w:leftChars="0" w:firstLine="0" w:firstLineChars="0"/>
              <w:rPr>
                <w:rFonts w:hint="eastAsia" w:eastAsia="宋体"/>
                <w:color w:val="auto"/>
                <w:sz w:val="21"/>
                <w:szCs w:val="21"/>
                <w:lang w:val="en-US" w:eastAsia="zh-CN"/>
              </w:rPr>
            </w:pPr>
            <w:r>
              <w:rPr>
                <w:rFonts w:hint="eastAsia" w:ascii="宋体" w:hAnsi="宋体" w:eastAsia="宋体" w:cs="宋体"/>
                <w:b w:val="0"/>
                <w:bCs w:val="0"/>
                <w:color w:val="auto"/>
                <w:spacing w:val="10"/>
                <w:kern w:val="0"/>
                <w:sz w:val="21"/>
                <w:szCs w:val="21"/>
                <w:lang w:val="en-US" w:eastAsia="zh-CN"/>
              </w:rPr>
              <w:t>3）</w:t>
            </w:r>
            <w:r>
              <w:rPr>
                <w:rFonts w:hint="eastAsia" w:ascii="宋体" w:hAnsi="宋体" w:eastAsia="宋体" w:cs="宋体"/>
                <w:b w:val="0"/>
                <w:bCs w:val="0"/>
                <w:color w:val="auto"/>
                <w:kern w:val="2"/>
                <w:sz w:val="21"/>
                <w:szCs w:val="21"/>
                <w:lang w:val="en-US" w:eastAsia="zh-CN" w:bidi="ar-SA"/>
              </w:rPr>
              <w:t>对迟于该时间递交的</w:t>
            </w:r>
            <w:r>
              <w:rPr>
                <w:rFonts w:hint="eastAsia" w:ascii="宋体" w:hAnsi="宋体" w:cs="宋体"/>
                <w:b w:val="0"/>
                <w:bCs w:val="0"/>
                <w:color w:val="auto"/>
                <w:kern w:val="2"/>
                <w:sz w:val="21"/>
                <w:szCs w:val="21"/>
                <w:lang w:val="en-US" w:eastAsia="zh-CN" w:bidi="ar-SA"/>
              </w:rPr>
              <w:t>投标</w:t>
            </w:r>
            <w:r>
              <w:rPr>
                <w:rFonts w:hint="eastAsia" w:ascii="宋体" w:hAnsi="宋体" w:eastAsia="宋体" w:cs="宋体"/>
                <w:b w:val="0"/>
                <w:bCs w:val="0"/>
                <w:color w:val="auto"/>
                <w:kern w:val="2"/>
                <w:sz w:val="21"/>
                <w:szCs w:val="21"/>
                <w:lang w:val="en-US" w:eastAsia="zh-CN" w:bidi="ar-SA"/>
              </w:rPr>
              <w:t>文件将不</w:t>
            </w:r>
            <w:r>
              <w:rPr>
                <w:rFonts w:hint="eastAsia" w:ascii="宋体" w:hAnsi="宋体" w:eastAsia="宋体" w:cs="宋体"/>
                <w:b w:val="0"/>
                <w:bCs w:val="0"/>
                <w:color w:val="auto"/>
                <w:sz w:val="21"/>
                <w:szCs w:val="21"/>
              </w:rPr>
              <w:t>予接收，本次招标不接受邮寄的投标文件。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ascii="宋体" w:hAnsi="宋体" w:cs="宋体"/>
                <w:color w:val="auto"/>
                <w:spacing w:val="10"/>
                <w:sz w:val="21"/>
                <w:szCs w:val="21"/>
              </w:rPr>
            </w:pPr>
            <w:r>
              <w:rPr>
                <w:rFonts w:hint="eastAsia" w:ascii="宋体" w:hAnsi="宋体" w:cs="宋体"/>
                <w:color w:val="auto"/>
                <w:spacing w:val="10"/>
                <w:sz w:val="21"/>
                <w:szCs w:val="21"/>
              </w:rPr>
              <w:t>开标时间及开标地点</w:t>
            </w:r>
          </w:p>
        </w:tc>
        <w:tc>
          <w:tcPr>
            <w:tcW w:w="7425" w:type="dxa"/>
            <w:tcBorders>
              <w:tl2br w:val="nil"/>
              <w:tr2bl w:val="nil"/>
            </w:tcBorders>
            <w:noWrap w:val="0"/>
            <w:vAlign w:val="center"/>
          </w:tcPr>
          <w:p>
            <w:pPr>
              <w:spacing w:line="360" w:lineRule="auto"/>
              <w:rPr>
                <w:rFonts w:ascii="宋体" w:hAnsi="宋体" w:cs="宋体"/>
                <w:color w:val="auto"/>
                <w:sz w:val="21"/>
                <w:szCs w:val="21"/>
              </w:rPr>
            </w:pPr>
            <w:r>
              <w:rPr>
                <w:rFonts w:hint="eastAsia" w:ascii="宋体" w:hAnsi="宋体" w:cs="宋体"/>
                <w:color w:val="auto"/>
                <w:sz w:val="21"/>
                <w:szCs w:val="21"/>
              </w:rPr>
              <w:t>1）开标时间：</w:t>
            </w:r>
            <w:r>
              <w:rPr>
                <w:rFonts w:hint="eastAsia" w:ascii="宋体" w:hAnsi="宋体" w:cs="宋体"/>
                <w:b w:val="0"/>
                <w:bCs w:val="0"/>
                <w:color w:val="auto"/>
                <w:kern w:val="0"/>
                <w:sz w:val="21"/>
                <w:szCs w:val="21"/>
              </w:rPr>
              <w:t>20</w:t>
            </w:r>
            <w:r>
              <w:rPr>
                <w:rFonts w:hint="eastAsia" w:ascii="宋体" w:hAnsi="宋体" w:cs="宋体"/>
                <w:b w:val="0"/>
                <w:bCs w:val="0"/>
                <w:color w:val="auto"/>
                <w:kern w:val="0"/>
                <w:sz w:val="21"/>
                <w:szCs w:val="21"/>
                <w:lang w:val="en-US" w:eastAsia="zh-CN"/>
              </w:rPr>
              <w:t>23</w:t>
            </w:r>
            <w:r>
              <w:rPr>
                <w:rFonts w:hint="eastAsia" w:ascii="宋体" w:hAnsi="宋体" w:cs="宋体"/>
                <w:b w:val="0"/>
                <w:bCs w:val="0"/>
                <w:color w:val="auto"/>
                <w:kern w:val="0"/>
                <w:sz w:val="21"/>
                <w:szCs w:val="21"/>
              </w:rPr>
              <w:t>年</w:t>
            </w:r>
            <w:r>
              <w:rPr>
                <w:rFonts w:hint="eastAsia" w:ascii="宋体" w:hAnsi="宋体" w:cs="宋体"/>
                <w:b w:val="0"/>
                <w:bCs w:val="0"/>
                <w:color w:val="auto"/>
                <w:kern w:val="0"/>
                <w:sz w:val="21"/>
                <w:szCs w:val="21"/>
                <w:lang w:val="en-US" w:eastAsia="zh-CN"/>
              </w:rPr>
              <w:t>10</w:t>
            </w:r>
            <w:r>
              <w:rPr>
                <w:rFonts w:hint="eastAsia" w:ascii="宋体" w:hAnsi="宋体" w:cs="宋体"/>
                <w:b w:val="0"/>
                <w:bCs w:val="0"/>
                <w:color w:val="auto"/>
                <w:kern w:val="0"/>
                <w:sz w:val="21"/>
                <w:szCs w:val="21"/>
              </w:rPr>
              <w:t>月</w:t>
            </w:r>
            <w:r>
              <w:rPr>
                <w:rFonts w:hint="eastAsia" w:ascii="宋体" w:hAnsi="宋体" w:cs="宋体"/>
                <w:b w:val="0"/>
                <w:bCs w:val="0"/>
                <w:color w:val="auto"/>
                <w:kern w:val="0"/>
                <w:sz w:val="21"/>
                <w:szCs w:val="21"/>
                <w:lang w:val="en-US" w:eastAsia="zh-CN"/>
              </w:rPr>
              <w:t>19</w:t>
            </w:r>
            <w:r>
              <w:rPr>
                <w:rFonts w:hint="eastAsia" w:ascii="宋体" w:hAnsi="宋体" w:cs="宋体"/>
                <w:b w:val="0"/>
                <w:bCs w:val="0"/>
                <w:color w:val="auto"/>
                <w:kern w:val="0"/>
                <w:sz w:val="21"/>
                <w:szCs w:val="21"/>
              </w:rPr>
              <w:t>日</w:t>
            </w:r>
            <w:r>
              <w:rPr>
                <w:rFonts w:hint="eastAsia" w:ascii="宋体" w:hAnsi="宋体" w:cs="宋体"/>
                <w:b w:val="0"/>
                <w:bCs w:val="0"/>
                <w:color w:val="auto"/>
                <w:kern w:val="0"/>
                <w:sz w:val="21"/>
                <w:szCs w:val="21"/>
                <w:lang w:eastAsia="zh-CN"/>
              </w:rPr>
              <w:t>下</w:t>
            </w:r>
            <w:r>
              <w:rPr>
                <w:rFonts w:hint="eastAsia" w:ascii="宋体" w:hAnsi="宋体" w:cs="宋体"/>
                <w:b w:val="0"/>
                <w:bCs w:val="0"/>
                <w:color w:val="auto"/>
                <w:kern w:val="0"/>
                <w:sz w:val="21"/>
                <w:szCs w:val="21"/>
              </w:rPr>
              <w:t>午</w:t>
            </w:r>
            <w:r>
              <w:rPr>
                <w:rFonts w:hint="eastAsia" w:ascii="宋体" w:hAnsi="宋体" w:cs="宋体"/>
                <w:b w:val="0"/>
                <w:bCs w:val="0"/>
                <w:color w:val="auto"/>
                <w:kern w:val="0"/>
                <w:sz w:val="21"/>
                <w:szCs w:val="21"/>
                <w:lang w:val="en-US" w:eastAsia="zh-CN"/>
              </w:rPr>
              <w:t>15</w:t>
            </w:r>
            <w:r>
              <w:rPr>
                <w:rFonts w:hint="eastAsia" w:ascii="宋体" w:hAnsi="宋体" w:cs="宋体"/>
                <w:b w:val="0"/>
                <w:bCs w:val="0"/>
                <w:color w:val="auto"/>
                <w:kern w:val="0"/>
                <w:sz w:val="21"/>
                <w:szCs w:val="21"/>
              </w:rPr>
              <w:t>：00分</w:t>
            </w:r>
          </w:p>
          <w:p>
            <w:pPr>
              <w:spacing w:line="360" w:lineRule="auto"/>
              <w:rPr>
                <w:rFonts w:ascii="宋体" w:hAnsi="宋体" w:cs="宋体"/>
                <w:color w:val="auto"/>
                <w:sz w:val="21"/>
                <w:szCs w:val="21"/>
              </w:rPr>
            </w:pPr>
            <w:r>
              <w:rPr>
                <w:rFonts w:hint="eastAsia" w:ascii="宋体" w:hAnsi="宋体" w:cs="宋体"/>
                <w:color w:val="auto"/>
                <w:sz w:val="21"/>
                <w:szCs w:val="21"/>
              </w:rPr>
              <w:t>2）开标地点：</w:t>
            </w:r>
            <w:r>
              <w:rPr>
                <w:rFonts w:hint="eastAsia" w:ascii="宋体" w:hAnsi="宋体" w:cs="宋体"/>
                <w:color w:val="auto"/>
                <w:kern w:val="0"/>
                <w:sz w:val="21"/>
                <w:szCs w:val="21"/>
                <w:lang w:eastAsia="zh-CN"/>
              </w:rPr>
              <w:t>怀化市中医医院</w:t>
            </w:r>
            <w:r>
              <w:rPr>
                <w:rFonts w:hint="eastAsia" w:ascii="宋体" w:hAnsi="宋体" w:cs="宋体"/>
                <w:color w:val="auto"/>
                <w:kern w:val="0"/>
                <w:sz w:val="21"/>
                <w:szCs w:val="21"/>
                <w:lang w:val="en-US" w:eastAsia="zh-CN"/>
              </w:rPr>
              <w:t>开标</w:t>
            </w:r>
            <w:r>
              <w:rPr>
                <w:rFonts w:hint="eastAsia" w:ascii="宋体" w:hAnsi="宋体" w:cs="宋体"/>
                <w:color w:val="auto"/>
                <w:kern w:val="0"/>
                <w:sz w:val="21"/>
                <w:szCs w:val="21"/>
              </w:rPr>
              <w:t>室</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hint="eastAsia" w:ascii="宋体" w:hAnsi="宋体" w:cs="宋体"/>
                <w:color w:val="auto"/>
                <w:sz w:val="21"/>
                <w:szCs w:val="21"/>
                <w:lang w:val="zh-CN"/>
              </w:rPr>
            </w:pPr>
            <w:r>
              <w:rPr>
                <w:rFonts w:hint="eastAsia" w:ascii="宋体" w:hAnsi="宋体" w:cs="宋体"/>
                <w:color w:val="auto"/>
                <w:sz w:val="21"/>
                <w:szCs w:val="21"/>
                <w:lang w:val="zh-CN"/>
              </w:rPr>
              <w:t>资格审查</w:t>
            </w:r>
          </w:p>
        </w:tc>
        <w:tc>
          <w:tcPr>
            <w:tcW w:w="7425" w:type="dxa"/>
            <w:tcBorders>
              <w:tl2br w:val="nil"/>
              <w:tr2bl w:val="nil"/>
            </w:tcBorders>
            <w:noWrap w:val="0"/>
            <w:vAlign w:val="center"/>
          </w:tcPr>
          <w:p>
            <w:pPr>
              <w:spacing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开标后，采购人应当依法对投标人的资格进行审查。资格审查合格的投标人不足3家的，不得评标。若提供的资格证明文件不全或不实，将导致其投标无效。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交货时间及交货地点</w:t>
            </w:r>
          </w:p>
        </w:tc>
        <w:tc>
          <w:tcPr>
            <w:tcW w:w="7425" w:type="dxa"/>
            <w:tcBorders>
              <w:tl2br w:val="nil"/>
              <w:tr2bl w:val="nil"/>
            </w:tcBorders>
            <w:noWrap w:val="0"/>
            <w:vAlign w:val="top"/>
          </w:tcPr>
          <w:p>
            <w:pPr>
              <w:spacing w:line="360" w:lineRule="auto"/>
              <w:textAlignment w:val="baseline"/>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交货时间：合同签订生效后</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天内</w:t>
            </w:r>
          </w:p>
          <w:p>
            <w:pPr>
              <w:pStyle w:val="10"/>
              <w:spacing w:line="360" w:lineRule="auto"/>
              <w:ind w:left="0" w:leftChars="0"/>
              <w:rPr>
                <w:rFonts w:hint="eastAsia" w:ascii="宋体" w:hAnsi="宋体" w:cs="宋体"/>
                <w:color w:val="auto"/>
                <w:sz w:val="21"/>
                <w:szCs w:val="21"/>
                <w:highlight w:val="none"/>
                <w:lang w:val="zh-CN"/>
              </w:rPr>
            </w:pPr>
            <w:r>
              <w:rPr>
                <w:rFonts w:hint="eastAsia" w:ascii="宋体" w:hAnsi="宋体" w:cs="宋体"/>
                <w:color w:val="auto"/>
                <w:spacing w:val="10"/>
                <w:sz w:val="21"/>
                <w:szCs w:val="21"/>
                <w:highlight w:val="none"/>
                <w:lang w:val="en-US" w:eastAsia="zh-CN"/>
              </w:rPr>
              <w:t>2）</w:t>
            </w:r>
            <w:r>
              <w:rPr>
                <w:rFonts w:hint="eastAsia" w:ascii="宋体" w:hAnsi="宋体" w:cs="宋体"/>
                <w:color w:val="auto"/>
                <w:spacing w:val="10"/>
                <w:sz w:val="21"/>
                <w:szCs w:val="21"/>
                <w:highlight w:val="none"/>
              </w:rPr>
              <w:t>交货地点：</w:t>
            </w:r>
            <w:r>
              <w:rPr>
                <w:rFonts w:hint="eastAsia" w:ascii="宋体" w:hAnsi="宋体" w:cs="宋体"/>
                <w:color w:val="auto"/>
                <w:spacing w:val="10"/>
                <w:sz w:val="21"/>
                <w:szCs w:val="21"/>
                <w:highlight w:val="none"/>
                <w:lang w:eastAsia="zh-CN"/>
              </w:rPr>
              <w:t>甲方</w:t>
            </w:r>
            <w:r>
              <w:rPr>
                <w:rFonts w:hint="eastAsia" w:ascii="宋体" w:hAnsi="宋体" w:cs="宋体"/>
                <w:color w:val="auto"/>
                <w:spacing w:val="10"/>
                <w:sz w:val="21"/>
                <w:szCs w:val="21"/>
                <w:highlight w:val="none"/>
              </w:rPr>
              <w:t>指定地点</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付款方式</w:t>
            </w:r>
          </w:p>
        </w:tc>
        <w:tc>
          <w:tcPr>
            <w:tcW w:w="7425" w:type="dxa"/>
            <w:tcBorders>
              <w:tl2br w:val="nil"/>
              <w:tr2bl w:val="nil"/>
            </w:tcBorders>
            <w:noWrap w:val="0"/>
            <w:vAlign w:val="top"/>
          </w:tcPr>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eastAsia="zh-CN"/>
              </w:rPr>
              <w:t>设备</w:t>
            </w:r>
            <w:r>
              <w:rPr>
                <w:rFonts w:hint="eastAsia" w:ascii="宋体" w:hAnsi="宋体" w:eastAsia="宋体" w:cs="宋体"/>
                <w:color w:val="auto"/>
                <w:sz w:val="21"/>
                <w:szCs w:val="21"/>
                <w:highlight w:val="none"/>
              </w:rPr>
              <w:t>到达交货地点，</w:t>
            </w:r>
            <w:r>
              <w:rPr>
                <w:rFonts w:hint="eastAsia" w:cs="宋体"/>
                <w:color w:val="auto"/>
                <w:sz w:val="21"/>
                <w:szCs w:val="21"/>
                <w:highlight w:val="none"/>
                <w:lang w:eastAsia="zh-CN"/>
              </w:rPr>
              <w:t>卖</w:t>
            </w:r>
            <w:r>
              <w:rPr>
                <w:rFonts w:hint="eastAsia" w:ascii="宋体" w:hAnsi="宋体" w:eastAsia="宋体" w:cs="宋体"/>
                <w:color w:val="auto"/>
                <w:sz w:val="21"/>
                <w:szCs w:val="21"/>
                <w:highlight w:val="none"/>
              </w:rPr>
              <w:t>方安装、调试、试运行、培训，</w:t>
            </w:r>
            <w:r>
              <w:rPr>
                <w:rFonts w:hint="eastAsia" w:cs="宋体"/>
                <w:color w:val="auto"/>
                <w:sz w:val="21"/>
                <w:szCs w:val="21"/>
                <w:highlight w:val="none"/>
                <w:lang w:eastAsia="zh-CN"/>
              </w:rPr>
              <w:t>经买方（使用单位）</w:t>
            </w:r>
            <w:r>
              <w:rPr>
                <w:rFonts w:hint="eastAsia" w:ascii="宋体" w:hAnsi="宋体" w:eastAsia="宋体" w:cs="宋体"/>
                <w:color w:val="auto"/>
                <w:sz w:val="21"/>
                <w:szCs w:val="21"/>
                <w:highlight w:val="none"/>
              </w:rPr>
              <w:t>验收合格</w:t>
            </w:r>
            <w:r>
              <w:rPr>
                <w:rFonts w:hint="eastAsia" w:ascii="宋体" w:hAnsi="宋体" w:eastAsia="宋体" w:cs="宋体"/>
                <w:color w:val="0000FF"/>
                <w:sz w:val="21"/>
                <w:szCs w:val="21"/>
                <w:highlight w:val="none"/>
              </w:rPr>
              <w:t>后，凭验收合格证明及按合同总价开具的发票（完税价），由买方支付合同总价款的</w:t>
            </w:r>
            <w:r>
              <w:rPr>
                <w:rFonts w:hint="eastAsia" w:cs="宋体"/>
                <w:color w:val="0000FF"/>
                <w:sz w:val="21"/>
                <w:szCs w:val="21"/>
                <w:highlight w:val="none"/>
                <w:lang w:val="en-US" w:eastAsia="zh-CN"/>
              </w:rPr>
              <w:t>70</w:t>
            </w:r>
            <w:r>
              <w:rPr>
                <w:rFonts w:hint="eastAsia" w:ascii="宋体" w:hAnsi="宋体" w:eastAsia="宋体" w:cs="宋体"/>
                <w:color w:val="0000FF"/>
                <w:sz w:val="21"/>
                <w:szCs w:val="21"/>
                <w:highlight w:val="none"/>
              </w:rPr>
              <w:t>％，剩余的</w:t>
            </w:r>
            <w:r>
              <w:rPr>
                <w:rFonts w:hint="eastAsia" w:cs="宋体"/>
                <w:color w:val="0000FF"/>
                <w:sz w:val="21"/>
                <w:szCs w:val="21"/>
                <w:highlight w:val="none"/>
                <w:lang w:val="en-US" w:eastAsia="zh-CN"/>
              </w:rPr>
              <w:t>2</w:t>
            </w:r>
            <w:r>
              <w:rPr>
                <w:rFonts w:hint="eastAsia" w:ascii="宋体" w:hAnsi="宋体" w:eastAsia="宋体" w:cs="宋体"/>
                <w:color w:val="0000FF"/>
                <w:sz w:val="21"/>
                <w:szCs w:val="21"/>
                <w:highlight w:val="none"/>
              </w:rPr>
              <w:t>0%作为质量保证</w:t>
            </w:r>
            <w:r>
              <w:rPr>
                <w:rFonts w:hint="eastAsia" w:cs="宋体"/>
                <w:color w:val="0000FF"/>
                <w:sz w:val="21"/>
                <w:szCs w:val="21"/>
                <w:highlight w:val="none"/>
                <w:lang w:val="en-US" w:eastAsia="zh-CN"/>
              </w:rPr>
              <w:t>金一年后支付，</w:t>
            </w:r>
            <w:r>
              <w:rPr>
                <w:rFonts w:hint="eastAsia" w:ascii="宋体" w:hAnsi="宋体" w:eastAsia="宋体" w:cs="宋体"/>
                <w:color w:val="0000FF"/>
                <w:sz w:val="21"/>
                <w:szCs w:val="21"/>
                <w:highlight w:val="none"/>
              </w:rPr>
              <w:t>买方支付剩余的</w:t>
            </w:r>
            <w:r>
              <w:rPr>
                <w:rFonts w:hint="eastAsia" w:cs="宋体"/>
                <w:color w:val="0000FF"/>
                <w:sz w:val="21"/>
                <w:szCs w:val="21"/>
                <w:highlight w:val="none"/>
                <w:lang w:val="en-US" w:eastAsia="zh-CN"/>
              </w:rPr>
              <w:t>10%</w:t>
            </w:r>
            <w:r>
              <w:rPr>
                <w:rFonts w:hint="eastAsia" w:ascii="宋体" w:hAnsi="宋体" w:eastAsia="宋体" w:cs="宋体"/>
                <w:color w:val="0000FF"/>
                <w:sz w:val="21"/>
                <w:szCs w:val="21"/>
                <w:highlight w:val="none"/>
              </w:rPr>
              <w:t>合同货款待</w:t>
            </w:r>
            <w:r>
              <w:rPr>
                <w:rFonts w:hint="eastAsia" w:cs="宋体"/>
                <w:color w:val="0000FF"/>
                <w:sz w:val="21"/>
                <w:szCs w:val="21"/>
                <w:highlight w:val="none"/>
                <w:lang w:eastAsia="zh-CN"/>
              </w:rPr>
              <w:t>两年设备</w:t>
            </w:r>
            <w:r>
              <w:rPr>
                <w:rFonts w:hint="eastAsia" w:ascii="宋体" w:hAnsi="宋体" w:eastAsia="宋体" w:cs="宋体"/>
                <w:color w:val="0000FF"/>
                <w:sz w:val="21"/>
                <w:szCs w:val="21"/>
                <w:highlight w:val="none"/>
              </w:rPr>
              <w:t>无任何质量问题后</w:t>
            </w:r>
            <w:r>
              <w:rPr>
                <w:rFonts w:hint="eastAsia" w:cs="宋体"/>
                <w:color w:val="0000FF"/>
                <w:sz w:val="21"/>
                <w:szCs w:val="21"/>
                <w:highlight w:val="none"/>
                <w:lang w:eastAsia="zh-CN"/>
              </w:rPr>
              <w:t>无息支付</w:t>
            </w:r>
            <w:r>
              <w:rPr>
                <w:rFonts w:hint="eastAsia" w:ascii="宋体" w:hAnsi="宋体" w:eastAsia="宋体" w:cs="宋体"/>
                <w:color w:val="0000FF"/>
                <w:sz w:val="21"/>
                <w:szCs w:val="21"/>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hint="eastAsia" w:ascii="宋体" w:hAnsi="宋体" w:cs="宋体"/>
                <w:color w:val="auto"/>
                <w:sz w:val="21"/>
                <w:szCs w:val="21"/>
                <w:lang w:val="zh-CN"/>
              </w:rPr>
            </w:pPr>
            <w:r>
              <w:rPr>
                <w:rFonts w:hint="eastAsia" w:ascii="宋体" w:hAnsi="宋体" w:cs="宋体"/>
                <w:color w:val="auto"/>
                <w:sz w:val="21"/>
                <w:szCs w:val="21"/>
                <w:lang w:val="zh-CN"/>
              </w:rPr>
              <w:t>备选投标</w:t>
            </w:r>
          </w:p>
          <w:p>
            <w:pPr>
              <w:spacing w:line="360" w:lineRule="auto"/>
              <w:jc w:val="center"/>
              <w:rPr>
                <w:rFonts w:ascii="宋体" w:hAnsi="宋体" w:cs="宋体"/>
                <w:color w:val="auto"/>
                <w:spacing w:val="10"/>
                <w:sz w:val="21"/>
                <w:szCs w:val="21"/>
              </w:rPr>
            </w:pPr>
            <w:r>
              <w:rPr>
                <w:rFonts w:hint="eastAsia" w:ascii="宋体" w:hAnsi="宋体" w:cs="宋体"/>
                <w:color w:val="auto"/>
                <w:sz w:val="21"/>
                <w:szCs w:val="21"/>
                <w:lang w:val="zh-CN"/>
              </w:rPr>
              <w:t>方案和报价</w:t>
            </w:r>
          </w:p>
        </w:tc>
        <w:tc>
          <w:tcPr>
            <w:tcW w:w="7425" w:type="dxa"/>
            <w:tcBorders>
              <w:tl2br w:val="nil"/>
              <w:tr2bl w:val="nil"/>
            </w:tcBorders>
            <w:noWrap w:val="0"/>
            <w:vAlign w:val="center"/>
          </w:tcPr>
          <w:p>
            <w:pPr>
              <w:spacing w:line="360" w:lineRule="auto"/>
              <w:rPr>
                <w:rFonts w:ascii="宋体" w:hAnsi="宋体" w:cs="宋体"/>
                <w:spacing w:val="10"/>
                <w:sz w:val="21"/>
                <w:szCs w:val="21"/>
              </w:rPr>
            </w:pPr>
            <w:r>
              <w:rPr>
                <w:rFonts w:hint="eastAsia" w:ascii="宋体" w:hAnsi="宋体" w:cs="宋体"/>
                <w:sz w:val="21"/>
                <w:szCs w:val="21"/>
                <w:lang w:val="zh-CN"/>
              </w:rPr>
              <w:t>不接受备选投标方案和多个报价</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ascii="宋体" w:hAnsi="宋体" w:cs="宋体"/>
                <w:color w:val="auto"/>
                <w:spacing w:val="10"/>
                <w:sz w:val="21"/>
                <w:szCs w:val="21"/>
              </w:rPr>
            </w:pPr>
            <w:r>
              <w:rPr>
                <w:rFonts w:hint="eastAsia" w:ascii="宋体" w:hAnsi="宋体" w:cs="宋体"/>
                <w:color w:val="auto"/>
                <w:spacing w:val="10"/>
                <w:sz w:val="21"/>
                <w:szCs w:val="21"/>
              </w:rPr>
              <w:t>评标办法</w:t>
            </w:r>
          </w:p>
        </w:tc>
        <w:tc>
          <w:tcPr>
            <w:tcW w:w="7425" w:type="dxa"/>
            <w:tcBorders>
              <w:tl2br w:val="nil"/>
              <w:tr2bl w:val="nil"/>
            </w:tcBorders>
            <w:noWrap w:val="0"/>
            <w:vAlign w:val="center"/>
          </w:tcPr>
          <w:p>
            <w:pPr>
              <w:spacing w:line="360" w:lineRule="auto"/>
              <w:rPr>
                <w:rFonts w:ascii="宋体" w:hAnsi="宋体" w:cs="宋体"/>
                <w:spacing w:val="10"/>
                <w:sz w:val="21"/>
                <w:szCs w:val="21"/>
              </w:rPr>
            </w:pPr>
            <w:r>
              <w:rPr>
                <w:rFonts w:hint="eastAsia" w:ascii="宋体" w:hAnsi="宋体" w:cs="宋体"/>
                <w:spacing w:val="10"/>
                <w:sz w:val="21"/>
                <w:szCs w:val="21"/>
              </w:rPr>
              <w:t>综合评分法</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3" w:hRule="atLeast"/>
        </w:trPr>
        <w:tc>
          <w:tcPr>
            <w:tcW w:w="700" w:type="dxa"/>
            <w:tcBorders>
              <w:tl2br w:val="nil"/>
              <w:tr2bl w:val="nil"/>
            </w:tcBorders>
            <w:noWrap w:val="0"/>
            <w:vAlign w:val="center"/>
          </w:tcPr>
          <w:p>
            <w:pPr>
              <w:numPr>
                <w:ilvl w:val="0"/>
                <w:numId w:val="1"/>
              </w:numPr>
              <w:spacing w:line="360" w:lineRule="auto"/>
              <w:ind w:firstLine="245" w:firstLineChars="117"/>
              <w:rPr>
                <w:rFonts w:ascii="宋体" w:hAnsi="宋体" w:cs="宋体"/>
                <w:sz w:val="21"/>
                <w:szCs w:val="21"/>
              </w:rPr>
            </w:pPr>
          </w:p>
        </w:tc>
        <w:tc>
          <w:tcPr>
            <w:tcW w:w="1664" w:type="dxa"/>
            <w:tcBorders>
              <w:tl2br w:val="nil"/>
              <w:tr2bl w:val="nil"/>
            </w:tcBorders>
            <w:noWrap w:val="0"/>
            <w:vAlign w:val="center"/>
          </w:tcPr>
          <w:p>
            <w:pPr>
              <w:spacing w:line="360" w:lineRule="auto"/>
              <w:jc w:val="center"/>
              <w:rPr>
                <w:rFonts w:hint="eastAsia" w:ascii="宋体" w:hAnsi="宋体" w:eastAsia="宋体" w:cs="宋体"/>
                <w:color w:val="auto"/>
                <w:spacing w:val="10"/>
                <w:kern w:val="2"/>
                <w:sz w:val="21"/>
                <w:szCs w:val="21"/>
                <w:lang w:val="en-US" w:eastAsia="zh-CN" w:bidi="ar-SA"/>
              </w:rPr>
            </w:pPr>
            <w:r>
              <w:rPr>
                <w:rFonts w:hint="eastAsia" w:ascii="宋体" w:hAnsi="宋体" w:cs="宋体"/>
                <w:color w:val="auto"/>
                <w:spacing w:val="10"/>
                <w:sz w:val="21"/>
                <w:szCs w:val="21"/>
                <w:lang w:eastAsia="zh-CN"/>
              </w:rPr>
              <w:t>备注</w:t>
            </w:r>
          </w:p>
        </w:tc>
        <w:tc>
          <w:tcPr>
            <w:tcW w:w="7425" w:type="dxa"/>
            <w:tcBorders>
              <w:tl2br w:val="nil"/>
              <w:tr2bl w:val="nil"/>
            </w:tcBorders>
            <w:noWrap w:val="0"/>
            <w:vAlign w:val="center"/>
          </w:tcPr>
          <w:p>
            <w:pPr>
              <w:spacing w:line="360" w:lineRule="auto"/>
              <w:rPr>
                <w:rFonts w:hint="eastAsia" w:ascii="宋体" w:hAnsi="宋体" w:eastAsia="宋体" w:cs="宋体"/>
                <w:spacing w:val="10"/>
                <w:kern w:val="2"/>
                <w:sz w:val="21"/>
                <w:szCs w:val="21"/>
                <w:lang w:val="en-US" w:eastAsia="zh-CN" w:bidi="ar-SA"/>
              </w:rPr>
            </w:pPr>
            <w:r>
              <w:rPr>
                <w:rFonts w:hint="eastAsia" w:ascii="宋体" w:hAnsi="宋体" w:cs="宋体"/>
                <w:spacing w:val="10"/>
                <w:sz w:val="21"/>
                <w:szCs w:val="21"/>
                <w:lang w:eastAsia="zh-CN"/>
              </w:rPr>
              <w:t>请参与本项目的投标人认真阅读招标文件的所有条款，严格按规定完成各阶段投标的工作，及时在怀化市中医医院官网查看该项目的相关信息，认真配合完成本次招标工作。</w:t>
            </w:r>
          </w:p>
        </w:tc>
      </w:tr>
    </w:tbl>
    <w:p>
      <w:pPr>
        <w:rPr>
          <w:rFonts w:hint="eastAsia"/>
        </w:rPr>
      </w:pPr>
      <w:r>
        <w:rPr>
          <w:rFonts w:hint="eastAsia"/>
        </w:rPr>
        <w:t>一、总则</w:t>
      </w:r>
    </w:p>
    <w:p>
      <w:pPr>
        <w:rPr>
          <w:rFonts w:hint="eastAsia"/>
        </w:rPr>
      </w:pPr>
      <w:r>
        <w:rPr>
          <w:rFonts w:hint="eastAsia"/>
        </w:rPr>
        <w:t>1.适用范围</w:t>
      </w:r>
    </w:p>
    <w:p>
      <w:pPr>
        <w:rPr>
          <w:rFonts w:hint="eastAsia"/>
        </w:rPr>
      </w:pPr>
      <w:r>
        <w:rPr>
          <w:rFonts w:hint="eastAsia"/>
        </w:rPr>
        <w:t>1.1本招标文件仅适用于本次招标所叙述的货物采购项目。</w:t>
      </w:r>
    </w:p>
    <w:p>
      <w:pPr>
        <w:rPr>
          <w:rFonts w:hint="eastAsia"/>
        </w:rPr>
      </w:pPr>
      <w:r>
        <w:rPr>
          <w:rFonts w:hint="eastAsia"/>
        </w:rPr>
        <w:t>2.招标文件涉及术语的内涵及解释</w:t>
      </w:r>
    </w:p>
    <w:p>
      <w:pPr>
        <w:rPr>
          <w:rFonts w:hint="eastAsia"/>
        </w:rPr>
      </w:pPr>
      <w:r>
        <w:rPr>
          <w:rFonts w:hint="eastAsia"/>
        </w:rPr>
        <w:t>2.1“采购人”、“甲方”是指怀化市中医医院。</w:t>
      </w:r>
    </w:p>
    <w:p>
      <w:pPr>
        <w:rPr>
          <w:rFonts w:hint="eastAsia"/>
        </w:rPr>
      </w:pPr>
      <w:r>
        <w:rPr>
          <w:rFonts w:hint="eastAsia"/>
        </w:rPr>
        <w:t>2.2“投标人”是指向本次采购人提交投标文件的投标人。</w:t>
      </w:r>
    </w:p>
    <w:p>
      <w:pPr>
        <w:rPr>
          <w:rFonts w:hint="eastAsia"/>
        </w:rPr>
      </w:pPr>
      <w:r>
        <w:rPr>
          <w:rFonts w:hint="eastAsia"/>
        </w:rPr>
        <w:t>2.3“中标供应商”、“乙方”是指中标的投标人，合同一方的当事人。</w:t>
      </w:r>
    </w:p>
    <w:p>
      <w:pPr>
        <w:rPr>
          <w:rFonts w:hint="eastAsia"/>
        </w:rPr>
      </w:pPr>
      <w:r>
        <w:rPr>
          <w:rFonts w:hint="eastAsia"/>
        </w:rPr>
        <w:t>2.4“招标文件”是指由采购人发出的文本、文件，包括全部章节和附件及答疑会议纪要。</w:t>
      </w:r>
    </w:p>
    <w:p>
      <w:pPr>
        <w:rPr>
          <w:rFonts w:hint="eastAsia"/>
        </w:rPr>
      </w:pPr>
      <w:r>
        <w:rPr>
          <w:rFonts w:hint="eastAsia"/>
        </w:rPr>
        <w:t>2.5“投标文件”是指投标人根据本招标文件向采购人提交的全部文件。</w:t>
      </w:r>
    </w:p>
    <w:p>
      <w:pPr>
        <w:rPr>
          <w:rFonts w:hint="eastAsia"/>
        </w:rPr>
      </w:pPr>
      <w:r>
        <w:rPr>
          <w:rFonts w:hint="eastAsia"/>
        </w:rPr>
        <w:t>2.6“采购文件”是指包括采购活动记录、采购预算、招标文件、投标文件、评标标准、评标报告、定标文件、合同文本、验收证明、质疑答复、投诉处理决定及其他有关文件、资料。</w:t>
      </w:r>
    </w:p>
    <w:p>
      <w:pPr>
        <w:rPr>
          <w:rFonts w:hint="eastAsia"/>
        </w:rPr>
      </w:pPr>
      <w:r>
        <w:rPr>
          <w:rFonts w:hint="eastAsia"/>
        </w:rPr>
        <w:t xml:space="preserve"> 2.7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p>
    <w:p>
      <w:pPr>
        <w:rPr>
          <w:rFonts w:hint="eastAsia"/>
        </w:rPr>
      </w:pPr>
      <w:r>
        <w:rPr>
          <w:rFonts w:hint="eastAsia"/>
        </w:rPr>
        <w:t>3.合格的投标人</w:t>
      </w:r>
    </w:p>
    <w:p>
      <w:pPr>
        <w:rPr>
          <w:rFonts w:hint="eastAsia"/>
        </w:rPr>
      </w:pPr>
      <w:r>
        <w:rPr>
          <w:rFonts w:hint="eastAsia"/>
        </w:rPr>
        <w:t>合格的投标人应具备以下条件：</w:t>
      </w:r>
    </w:p>
    <w:p>
      <w:pPr>
        <w:rPr>
          <w:rFonts w:hint="eastAsia"/>
        </w:rPr>
      </w:pPr>
      <w:r>
        <w:rPr>
          <w:rFonts w:hint="eastAsia"/>
        </w:rPr>
        <w:t>3.1符合《中华人民共和国政府采购法》第二十二条投标人参加政府采购活动应当具备的条件及其他有关法律、法规关于投标人的有关规定，有能力提供招标采购货物及服务的投标人。</w:t>
      </w:r>
    </w:p>
    <w:p>
      <w:pPr>
        <w:rPr>
          <w:rFonts w:hint="eastAsia"/>
        </w:rPr>
      </w:pPr>
      <w:r>
        <w:rPr>
          <w:rFonts w:hint="eastAsia"/>
        </w:rPr>
        <w:t>3.2符合《投标公告》中关于投标人资格要求的规定。</w:t>
      </w:r>
    </w:p>
    <w:p>
      <w:pPr>
        <w:rPr>
          <w:rFonts w:hint="eastAsia"/>
        </w:rPr>
      </w:pPr>
      <w:r>
        <w:rPr>
          <w:rFonts w:hint="eastAsia"/>
        </w:rPr>
        <w:t xml:space="preserve"> 4.投标费用</w:t>
      </w:r>
    </w:p>
    <w:p>
      <w:pPr>
        <w:rPr>
          <w:rFonts w:hint="eastAsia"/>
        </w:rPr>
      </w:pPr>
      <w:r>
        <w:rPr>
          <w:rFonts w:hint="eastAsia"/>
        </w:rPr>
        <w:t>4.1投标人应承担其准备与参加投标所涉及的一切费用。在任何情况下采购人不承担任何费用。</w:t>
      </w:r>
    </w:p>
    <w:p>
      <w:pPr>
        <w:rPr>
          <w:rFonts w:hint="eastAsia"/>
        </w:rPr>
      </w:pPr>
      <w:r>
        <w:rPr>
          <w:rFonts w:hint="eastAsia"/>
        </w:rPr>
        <w:t>二、招标文件</w:t>
      </w:r>
    </w:p>
    <w:p>
      <w:pPr>
        <w:rPr>
          <w:rFonts w:hint="eastAsia"/>
        </w:rPr>
      </w:pPr>
      <w:r>
        <w:rPr>
          <w:rFonts w:hint="eastAsia"/>
        </w:rPr>
        <w:t>5．招标文件的构成</w:t>
      </w:r>
    </w:p>
    <w:p>
      <w:pPr>
        <w:rPr>
          <w:rFonts w:hint="eastAsia"/>
        </w:rPr>
      </w:pPr>
      <w:r>
        <w:rPr>
          <w:rFonts w:hint="eastAsia"/>
        </w:rPr>
        <w:t>5.1招标文件用以阐明招标项目所需的资质、技术、服务及报价等要求、招标投标程序、有关规定和注意事项以及合同主要条款等。本招标文件包括以下内容,但不限于这些内容：</w:t>
      </w:r>
    </w:p>
    <w:p>
      <w:pPr>
        <w:rPr>
          <w:rFonts w:hint="eastAsia"/>
        </w:rPr>
      </w:pPr>
      <w:r>
        <w:rPr>
          <w:rFonts w:hint="eastAsia"/>
        </w:rPr>
        <w:t>5.1.1招标公告；</w:t>
      </w:r>
    </w:p>
    <w:p>
      <w:pPr>
        <w:rPr>
          <w:rFonts w:hint="eastAsia"/>
        </w:rPr>
      </w:pPr>
      <w:r>
        <w:rPr>
          <w:rFonts w:hint="eastAsia"/>
        </w:rPr>
        <w:t>5.1.2投标人须知；</w:t>
      </w:r>
    </w:p>
    <w:p>
      <w:pPr>
        <w:rPr>
          <w:rFonts w:hint="eastAsia"/>
        </w:rPr>
      </w:pPr>
      <w:r>
        <w:rPr>
          <w:rFonts w:hint="eastAsia"/>
        </w:rPr>
        <w:t>5.1.3投标文件格式；</w:t>
      </w:r>
    </w:p>
    <w:p>
      <w:pPr>
        <w:rPr>
          <w:rFonts w:hint="eastAsia"/>
        </w:rPr>
      </w:pPr>
      <w:r>
        <w:rPr>
          <w:rFonts w:hint="eastAsia"/>
        </w:rPr>
        <w:t>5.1.4采购项目需求及技术要求；</w:t>
      </w:r>
    </w:p>
    <w:p>
      <w:pPr>
        <w:rPr>
          <w:rFonts w:hint="eastAsia"/>
        </w:rPr>
      </w:pPr>
      <w:r>
        <w:rPr>
          <w:rFonts w:hint="eastAsia"/>
        </w:rPr>
        <w:t>5.1.5评标办法；</w:t>
      </w:r>
    </w:p>
    <w:p>
      <w:pPr>
        <w:rPr>
          <w:rFonts w:hint="eastAsia"/>
        </w:rPr>
      </w:pPr>
      <w:r>
        <w:rPr>
          <w:rFonts w:hint="eastAsia"/>
        </w:rPr>
        <w:t>5.1.6合同条款及格式。</w:t>
      </w:r>
    </w:p>
    <w:p>
      <w:pPr>
        <w:rPr>
          <w:rFonts w:hint="eastAsia"/>
        </w:rPr>
      </w:pPr>
      <w:r>
        <w:rPr>
          <w:rFonts w:hint="eastAsia"/>
        </w:rPr>
        <w:t>5.2投标人应认真阅读和充分理解招标文件中所有的事项、格式条款和规范要求。投标人没有对招标文件全面做出实质性响应是投标人的风险。没有按照招标文件要求作出实质性响应的投标文件将被拒绝。</w:t>
      </w:r>
    </w:p>
    <w:p>
      <w:pPr>
        <w:rPr>
          <w:rFonts w:hint="eastAsia"/>
        </w:rPr>
      </w:pPr>
      <w:r>
        <w:rPr>
          <w:rFonts w:hint="eastAsia"/>
        </w:rPr>
        <w:t>6.招标文件的澄清和修改</w:t>
      </w:r>
    </w:p>
    <w:p>
      <w:pPr>
        <w:rPr>
          <w:rFonts w:hint="eastAsia"/>
        </w:rPr>
      </w:pPr>
      <w:r>
        <w:rPr>
          <w:rFonts w:hint="eastAsia"/>
        </w:rPr>
        <w:t>6.1在投标截止时间前，招标采购单位无论出于何种原因，可以对招标文件进行澄清或者修改。</w:t>
      </w:r>
    </w:p>
    <w:p>
      <w:pPr>
        <w:rPr>
          <w:rFonts w:hint="eastAsia"/>
        </w:rPr>
      </w:pPr>
      <w:r>
        <w:rPr>
          <w:rFonts w:hint="eastAsia"/>
        </w:rPr>
        <w:t>6.2招标采购单位对已发出的招标文件进行澄清或者修改的内容可能影响投标文件编制的，应当在招标文件要求的投标文件递交截止时间至少5日前，通知所有获取招标文件的潜在投标人。不足5日的，招标采购单位应当顺延投标文件递交截止时间。同时在怀化市中医医院官网上发布更正公告，并对其具有约束力。投标人应立即以信函、传真形式确认已收到修改文件，该澄清或者修改的内容为招标文件的组成部分。</w:t>
      </w:r>
    </w:p>
    <w:p>
      <w:pPr>
        <w:rPr>
          <w:rFonts w:hint="eastAsia"/>
        </w:rPr>
      </w:pPr>
      <w:r>
        <w:rPr>
          <w:rFonts w:hint="eastAsia"/>
        </w:rPr>
        <w:t>6.3任何要求对招标文件进行澄清的投标人，均应以书面形式通知采购人，采购人对按要求递交的任何澄清将以书面或网上公告的形式通知所有获取招标文件的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pPr>
        <w:rPr>
          <w:rFonts w:hint="eastAsia"/>
        </w:rPr>
      </w:pPr>
      <w:r>
        <w:rPr>
          <w:rFonts w:hint="eastAsia"/>
        </w:rPr>
        <w:t>6.4在投标截止时间前，招标采购单位可以视采购具体情况，延长投标截止时间和开标时间。并将变更时间通知所有获取了招标文件的投标人。</w:t>
      </w:r>
    </w:p>
    <w:p>
      <w:pPr>
        <w:rPr>
          <w:rFonts w:hint="eastAsia"/>
        </w:rPr>
      </w:pPr>
      <w:r>
        <w:rPr>
          <w:rFonts w:hint="eastAsia"/>
        </w:rPr>
        <w:t>6.5投标人在投标文件递交截止时间前应主动登录怀化市中医医院官网以便及时了解相关招标信息和补充信息。如因未主动登录网站而未获取相关信息，对其产生不利因素由投标人自行承担。</w:t>
      </w:r>
    </w:p>
    <w:p>
      <w:pPr>
        <w:rPr>
          <w:rFonts w:hint="eastAsia"/>
        </w:rPr>
      </w:pPr>
      <w:r>
        <w:rPr>
          <w:rFonts w:hint="eastAsia"/>
        </w:rPr>
        <w:t>6.6投标人应在其获取招标文件之日起7个工作日内对招标文件的内容提出质疑，招标采购单位按规定时间答复，超过时间的质疑将不予接受。</w:t>
      </w:r>
    </w:p>
    <w:p>
      <w:pPr>
        <w:rPr>
          <w:rFonts w:hint="eastAsia"/>
        </w:rPr>
      </w:pPr>
      <w:r>
        <w:rPr>
          <w:rFonts w:hint="eastAsia"/>
        </w:rPr>
        <w:t>6.7更正公告或变更公告的内容为招标文件的必要组成部分，对所有投标人均具有约束作用。</w:t>
      </w:r>
    </w:p>
    <w:p>
      <w:pPr>
        <w:rPr>
          <w:rFonts w:hint="eastAsia"/>
        </w:rPr>
      </w:pPr>
      <w:r>
        <w:rPr>
          <w:rFonts w:hint="eastAsia"/>
        </w:rPr>
        <w:t>7.现场踏勘（本项目不需要）</w:t>
      </w:r>
    </w:p>
    <w:p>
      <w:pPr>
        <w:rPr>
          <w:rFonts w:hint="eastAsia"/>
        </w:rPr>
      </w:pPr>
      <w:r>
        <w:rPr>
          <w:rFonts w:hint="eastAsia"/>
        </w:rPr>
        <w:t>三、投标文件的编制</w:t>
      </w:r>
    </w:p>
    <w:p>
      <w:pPr>
        <w:rPr>
          <w:rFonts w:hint="eastAsia"/>
        </w:rPr>
      </w:pPr>
      <w:r>
        <w:rPr>
          <w:rFonts w:hint="eastAsia"/>
        </w:rPr>
        <w:t>8．要求</w:t>
      </w:r>
    </w:p>
    <w:p>
      <w:pPr>
        <w:rPr>
          <w:rFonts w:hint="eastAsia"/>
        </w:rPr>
      </w:pPr>
      <w:r>
        <w:rPr>
          <w:rFonts w:hint="eastAsia"/>
        </w:rPr>
        <w:t>8.1投标人应仔细阅读招标文件的所有内容，按招标文件要求编制投标文件，以使其投标对招标文件做出实质性响应。否则，其投标文件可能被拒绝，投标人须自行承担由此引起的风险和责任。</w:t>
      </w:r>
    </w:p>
    <w:p>
      <w:pPr>
        <w:rPr>
          <w:rFonts w:hint="eastAsia"/>
        </w:rPr>
      </w:pPr>
      <w:r>
        <w:rPr>
          <w:rFonts w:hint="eastAsia"/>
        </w:rPr>
        <w:t>8.2投标人应根据招标文件的规定和投标文件格式编制投标文件，保证其真实有效，并承担相应的法律责任。</w:t>
      </w:r>
    </w:p>
    <w:p>
      <w:pPr>
        <w:rPr>
          <w:rFonts w:hint="eastAsia"/>
        </w:rPr>
      </w:pPr>
      <w:r>
        <w:rPr>
          <w:rFonts w:hint="eastAsia"/>
        </w:rPr>
        <w:t>8.3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pPr>
        <w:rPr>
          <w:rFonts w:hint="eastAsia"/>
        </w:rPr>
      </w:pPr>
      <w:r>
        <w:rPr>
          <w:rFonts w:hint="eastAsia"/>
        </w:rPr>
        <w:t>9.投标文件的语言及计量单位</w:t>
      </w:r>
    </w:p>
    <w:p>
      <w:pPr>
        <w:rPr>
          <w:rFonts w:hint="eastAsia"/>
        </w:rPr>
      </w:pPr>
      <w:r>
        <w:rPr>
          <w:rFonts w:hint="eastAsia"/>
        </w:rPr>
        <w:t>9.1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rPr>
          <w:rFonts w:hint="eastAsia"/>
        </w:rPr>
      </w:pPr>
      <w:r>
        <w:rPr>
          <w:rFonts w:hint="eastAsia"/>
        </w:rPr>
        <w:t>9.2翻译的中文资料与外文资料如果出现差异和矛盾时，以中文为准。但不能故意错误翻译，否则，投标人的投标文件将作为无效投标处理。除签名、盖章、专用名称等特殊情形外，以中文以外的文字表述的投标文件，评标委员会有权拒绝其投标。</w:t>
      </w:r>
    </w:p>
    <w:p>
      <w:pPr>
        <w:rPr>
          <w:rFonts w:hint="eastAsia"/>
        </w:rPr>
      </w:pPr>
      <w:r>
        <w:rPr>
          <w:rFonts w:hint="eastAsia"/>
        </w:rPr>
        <w:t>9.3除技术规格及要求中另有规定外，本采购项目下的投标均采用国家法定的计量单位。</w:t>
      </w:r>
    </w:p>
    <w:p>
      <w:pPr>
        <w:rPr>
          <w:rFonts w:hint="eastAsia"/>
        </w:rPr>
      </w:pPr>
      <w:r>
        <w:rPr>
          <w:rFonts w:hint="eastAsia"/>
        </w:rPr>
        <w:t>10.投标货币</w:t>
      </w:r>
    </w:p>
    <w:p>
      <w:pPr>
        <w:rPr>
          <w:rFonts w:hint="eastAsia"/>
        </w:rPr>
      </w:pPr>
      <w:r>
        <w:rPr>
          <w:rFonts w:hint="eastAsia"/>
        </w:rPr>
        <w:t>10.1本次招标项目的投标均以人民币报价。</w:t>
      </w:r>
    </w:p>
    <w:p>
      <w:pPr>
        <w:rPr>
          <w:rFonts w:hint="eastAsia"/>
        </w:rPr>
      </w:pPr>
      <w:r>
        <w:rPr>
          <w:rFonts w:hint="eastAsia"/>
        </w:rPr>
        <w:t>11.联合投标</w:t>
      </w:r>
    </w:p>
    <w:p>
      <w:pPr>
        <w:rPr>
          <w:rFonts w:hint="eastAsia"/>
        </w:rPr>
      </w:pPr>
      <w:r>
        <w:rPr>
          <w:rFonts w:hint="eastAsia"/>
        </w:rPr>
        <w:t>11.1本项目不接受联合体投标。</w:t>
      </w:r>
    </w:p>
    <w:p>
      <w:pPr>
        <w:rPr>
          <w:rFonts w:hint="eastAsia"/>
        </w:rPr>
      </w:pPr>
      <w:r>
        <w:rPr>
          <w:rFonts w:hint="eastAsia"/>
        </w:rPr>
        <w:t>12．投标文件的组成</w:t>
      </w:r>
    </w:p>
    <w:p>
      <w:pPr>
        <w:rPr>
          <w:rFonts w:hint="eastAsia"/>
        </w:rPr>
      </w:pPr>
      <w:r>
        <w:rPr>
          <w:rFonts w:hint="eastAsia"/>
        </w:rPr>
        <w:t>投标人应按照招标文件的规定和要求编制投标文件。投标人拟在中标后将中标项目的非主体、非关键性工作交由他人完成的，应当在投标文件中载明。投标人编写的投标文件应包括下列部分：</w:t>
      </w:r>
    </w:p>
    <w:p>
      <w:pPr>
        <w:rPr>
          <w:rFonts w:hint="eastAsia"/>
        </w:rPr>
      </w:pPr>
      <w:r>
        <w:rPr>
          <w:rFonts w:hint="eastAsia"/>
        </w:rPr>
        <w:t>13.1报价部分：投标人按照招标文件要求填写的“开标一览表”及“分项报价表”。本次招标报价要求：</w:t>
      </w:r>
    </w:p>
    <w:p>
      <w:pPr>
        <w:rPr>
          <w:rFonts w:hint="eastAsia"/>
        </w:rPr>
      </w:pPr>
      <w:r>
        <w:rPr>
          <w:rFonts w:hint="eastAsia"/>
        </w:rPr>
        <w:t>（1）开标一览表、报价明细表等各表中的报价，若无特殊说明应采用人民币填报。</w:t>
      </w:r>
    </w:p>
    <w:p>
      <w:pPr>
        <w:rPr>
          <w:rFonts w:hint="eastAsia"/>
        </w:rPr>
      </w:pPr>
      <w:r>
        <w:rPr>
          <w:rFonts w:hint="eastAsia"/>
        </w:rPr>
        <w:t>（2）投标报价是为完成招标文件规定的一切工作所需的全部费用的最终优惠价格。</w:t>
      </w:r>
    </w:p>
    <w:p>
      <w:pPr>
        <w:rPr>
          <w:rFonts w:hint="eastAsia"/>
        </w:rPr>
      </w:pPr>
      <w:r>
        <w:rPr>
          <w:rFonts w:hint="eastAsia"/>
        </w:rPr>
        <w:t>（3）除《采购需求》中说明并允许外，投标服务的单项报价以及采购项目的投标总价均只允许有一个报价，任何有选择的报价，招标采购单位均将予以拒绝。</w:t>
      </w:r>
    </w:p>
    <w:p>
      <w:pPr>
        <w:rPr>
          <w:rFonts w:hint="eastAsia"/>
        </w:rPr>
      </w:pPr>
      <w:r>
        <w:rPr>
          <w:rFonts w:hint="eastAsia"/>
        </w:rPr>
        <w:t>（4）投标人不得零报价；在评标过程中评标委员会认为报价不合理或低于成本，有可能影响诚信履约的，应当要求投标人在规定的时间提供书面文件予以解释说明，并提交相关证明，否则，评标委员会可以取消该投标人的资格。</w:t>
      </w:r>
    </w:p>
    <w:p>
      <w:pPr>
        <w:rPr>
          <w:rFonts w:hint="eastAsia"/>
        </w:rPr>
      </w:pPr>
      <w:r>
        <w:rPr>
          <w:rFonts w:hint="eastAsia"/>
        </w:rPr>
        <w:t>13.2技术部分:投标人按照招标文件要求做出的技术应答，主要是针对招标项目的技术指标、参数和技术要求做出的实质性响应和满足。投标人的技术应答应包括下列内容：</w:t>
      </w:r>
    </w:p>
    <w:p>
      <w:pPr>
        <w:rPr>
          <w:rFonts w:hint="eastAsia"/>
        </w:rPr>
      </w:pPr>
      <w:r>
        <w:rPr>
          <w:rFonts w:hint="eastAsia"/>
        </w:rPr>
        <w:t>（1）投标产品的品牌、型号、配置；</w:t>
      </w:r>
    </w:p>
    <w:p>
      <w:pPr>
        <w:rPr>
          <w:rFonts w:hint="eastAsia"/>
        </w:rPr>
      </w:pPr>
      <w:r>
        <w:rPr>
          <w:rFonts w:hint="eastAsia"/>
        </w:rPr>
        <w:t>（2）详细的技术指标和参数；</w:t>
      </w:r>
    </w:p>
    <w:p>
      <w:pPr>
        <w:rPr>
          <w:rFonts w:hint="eastAsia"/>
        </w:rPr>
      </w:pPr>
      <w:r>
        <w:rPr>
          <w:rFonts w:hint="eastAsia"/>
        </w:rPr>
        <w:t>（3）技术方案、项目实施方案；</w:t>
      </w:r>
    </w:p>
    <w:p>
      <w:pPr>
        <w:rPr>
          <w:rFonts w:hint="eastAsia"/>
        </w:rPr>
      </w:pPr>
      <w:r>
        <w:rPr>
          <w:rFonts w:hint="eastAsia"/>
        </w:rPr>
        <w:t>（4）技术偏离表；</w:t>
      </w:r>
    </w:p>
    <w:p>
      <w:pPr>
        <w:rPr>
          <w:rFonts w:hint="eastAsia"/>
        </w:rPr>
      </w:pPr>
      <w:r>
        <w:rPr>
          <w:rFonts w:hint="eastAsia"/>
        </w:rPr>
        <w:t>（5）说明书或产品介绍或产品合格证等证明材料；</w:t>
      </w:r>
    </w:p>
    <w:p>
      <w:pPr>
        <w:rPr>
          <w:rFonts w:hint="eastAsia"/>
        </w:rPr>
      </w:pPr>
      <w:r>
        <w:rPr>
          <w:rFonts w:hint="eastAsia"/>
        </w:rPr>
        <w:t>（6）产品工作环境条件；</w:t>
      </w:r>
    </w:p>
    <w:p>
      <w:pPr>
        <w:rPr>
          <w:rFonts w:hint="eastAsia"/>
        </w:rPr>
      </w:pPr>
      <w:r>
        <w:rPr>
          <w:rFonts w:hint="eastAsia"/>
        </w:rPr>
        <w:t>（7）产品验收标准和验收方法；</w:t>
      </w:r>
    </w:p>
    <w:p>
      <w:pPr>
        <w:rPr>
          <w:rFonts w:hint="eastAsia"/>
        </w:rPr>
      </w:pPr>
      <w:r>
        <w:rPr>
          <w:rFonts w:hint="eastAsia"/>
        </w:rPr>
        <w:t>（8）产品验收清单（注明各部件的品名、数量、价格、规格型号和原产地或生产厂家）；</w:t>
      </w:r>
    </w:p>
    <w:p>
      <w:pPr>
        <w:rPr>
          <w:rFonts w:hint="eastAsia"/>
        </w:rPr>
      </w:pPr>
      <w:r>
        <w:rPr>
          <w:rFonts w:hint="eastAsia"/>
        </w:rPr>
        <w:t>（9）投标人认为需要提供的文件和资料。</w:t>
      </w:r>
    </w:p>
    <w:p>
      <w:pPr>
        <w:rPr>
          <w:rFonts w:hint="eastAsia"/>
        </w:rPr>
      </w:pPr>
      <w:r>
        <w:rPr>
          <w:rFonts w:hint="eastAsia"/>
        </w:rPr>
        <w:t>13.3商务部分:投标人按照招标文件要求提供的有关资质证明文件及优惠承诺。包括以下内容：</w:t>
      </w:r>
    </w:p>
    <w:p>
      <w:pPr>
        <w:rPr>
          <w:rFonts w:hint="eastAsia"/>
        </w:rPr>
      </w:pPr>
      <w:r>
        <w:rPr>
          <w:rFonts w:hint="eastAsia"/>
        </w:rPr>
        <w:t>13.3.1投标人资格证明文件</w:t>
      </w:r>
    </w:p>
    <w:p>
      <w:pPr>
        <w:rPr>
          <w:rFonts w:hint="eastAsia"/>
        </w:rPr>
      </w:pPr>
      <w:r>
        <w:rPr>
          <w:rFonts w:hint="eastAsia"/>
        </w:rPr>
        <w:t>投标人必须按照第四章投标人资格证明文件的要求提交证明其有资格进行投标和有能力履行合同的文件，提供不全或不符合要求的视为无效投标。</w:t>
      </w:r>
    </w:p>
    <w:p>
      <w:pPr>
        <w:rPr>
          <w:rFonts w:hint="eastAsia"/>
        </w:rPr>
      </w:pPr>
      <w:r>
        <w:rPr>
          <w:rFonts w:hint="eastAsia"/>
        </w:rPr>
        <w:t>13.3.2商务响应文件；投标人按照招标文件要求提供的有关证明文件及优惠承诺。包括但不限于以下内容：</w:t>
      </w:r>
    </w:p>
    <w:p>
      <w:pPr>
        <w:rPr>
          <w:rFonts w:hint="eastAsia"/>
        </w:rPr>
      </w:pPr>
      <w:r>
        <w:rPr>
          <w:rFonts w:hint="eastAsia"/>
        </w:rPr>
        <w:t>（1）投标函</w:t>
      </w:r>
    </w:p>
    <w:p>
      <w:pPr>
        <w:rPr>
          <w:rFonts w:hint="eastAsia"/>
        </w:rPr>
      </w:pPr>
      <w:r>
        <w:rPr>
          <w:rFonts w:hint="eastAsia"/>
        </w:rPr>
        <w:t>（2）投标人的相关资料和业绩证明材料</w:t>
      </w:r>
    </w:p>
    <w:p>
      <w:pPr>
        <w:rPr>
          <w:rFonts w:hint="eastAsia"/>
        </w:rPr>
      </w:pPr>
      <w:r>
        <w:rPr>
          <w:rFonts w:hint="eastAsia"/>
        </w:rPr>
        <w:t>（3）商务偏离表</w:t>
      </w:r>
    </w:p>
    <w:p>
      <w:pPr>
        <w:rPr>
          <w:rFonts w:hint="eastAsia"/>
        </w:rPr>
      </w:pPr>
      <w:r>
        <w:rPr>
          <w:rFonts w:hint="eastAsia"/>
        </w:rPr>
        <w:t>（4）投标产品的相关证明材料</w:t>
      </w:r>
    </w:p>
    <w:p>
      <w:pPr>
        <w:rPr>
          <w:rFonts w:hint="eastAsia"/>
        </w:rPr>
      </w:pPr>
      <w:r>
        <w:rPr>
          <w:rFonts w:hint="eastAsia"/>
        </w:rPr>
        <w:t>（5）投标人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p>
    <w:p>
      <w:pPr>
        <w:rPr>
          <w:rFonts w:hint="eastAsia"/>
        </w:rPr>
      </w:pPr>
      <w:r>
        <w:rPr>
          <w:rFonts w:hint="eastAsia"/>
        </w:rPr>
        <w:t>（6）具备法律、行政法规规定的其他条件的证明材料。</w:t>
      </w:r>
    </w:p>
    <w:p>
      <w:pPr>
        <w:rPr>
          <w:rFonts w:hint="eastAsia"/>
        </w:rPr>
      </w:pPr>
      <w:r>
        <w:rPr>
          <w:rFonts w:hint="eastAsia"/>
        </w:rPr>
        <w:t>14．投标文件格式</w:t>
      </w:r>
    </w:p>
    <w:p>
      <w:pPr>
        <w:rPr>
          <w:rFonts w:hint="eastAsia"/>
        </w:rPr>
      </w:pPr>
      <w:r>
        <w:rPr>
          <w:rFonts w:hint="eastAsia"/>
        </w:rPr>
        <w:t>14.1投标人应严格按照招标文件第六章中提供的“投标文件格式”填写相关内容。除明确允许投标人可以自行编写的外，投标人不得以“投标文件格式”规定之外的方式填写相关内容。</w:t>
      </w:r>
    </w:p>
    <w:p>
      <w:pPr>
        <w:rPr>
          <w:rFonts w:hint="eastAsia"/>
        </w:rPr>
      </w:pPr>
      <w:r>
        <w:rPr>
          <w:rFonts w:hint="eastAsia"/>
        </w:rPr>
        <w:t>14.2对于没有格式要求的投标文件由投标人自行编写。</w:t>
      </w:r>
    </w:p>
    <w:p>
      <w:pPr>
        <w:rPr>
          <w:rFonts w:hint="eastAsia"/>
        </w:rPr>
      </w:pPr>
      <w:r>
        <w:rPr>
          <w:rFonts w:hint="eastAsia"/>
        </w:rPr>
        <w:t>15．投标保证金：无</w:t>
      </w:r>
    </w:p>
    <w:p>
      <w:pPr>
        <w:rPr>
          <w:rFonts w:hint="eastAsia"/>
        </w:rPr>
      </w:pPr>
      <w:r>
        <w:rPr>
          <w:rFonts w:hint="eastAsia"/>
        </w:rPr>
        <w:t>16．投标有效期</w:t>
      </w:r>
    </w:p>
    <w:p>
      <w:pPr>
        <w:rPr>
          <w:rFonts w:hint="eastAsia"/>
        </w:rPr>
      </w:pPr>
      <w:r>
        <w:rPr>
          <w:rFonts w:hint="eastAsia"/>
        </w:rPr>
        <w:t>16.1投标有效期见投标人须知前附表。投标有效期短于此规定期限的投标，将被拒绝。</w:t>
      </w:r>
    </w:p>
    <w:p>
      <w:pPr>
        <w:rPr>
          <w:rFonts w:hint="eastAsia"/>
        </w:rPr>
      </w:pPr>
      <w:r>
        <w:rPr>
          <w:rFonts w:hint="eastAsia"/>
        </w:rPr>
        <w:t>16.2特殊情况下，采购人可于投标有效期满之前要求投标人同意延长有效期，要求与答复均应为书面形式。投标人可以拒绝上述要求。拒绝延长投标有效期的投标人不得再参与该项目后续采购活动。同意延长投标有效期的投标人不能修改其投标文件。</w:t>
      </w:r>
    </w:p>
    <w:p>
      <w:pPr>
        <w:rPr>
          <w:rFonts w:hint="eastAsia"/>
        </w:rPr>
      </w:pPr>
      <w:r>
        <w:rPr>
          <w:rFonts w:hint="eastAsia"/>
        </w:rPr>
        <w:t>17．投标文件的印制和签署</w:t>
      </w:r>
    </w:p>
    <w:p>
      <w:pPr>
        <w:rPr>
          <w:rFonts w:hint="eastAsia"/>
        </w:rPr>
      </w:pPr>
      <w:r>
        <w:rPr>
          <w:rFonts w:hint="eastAsia"/>
        </w:rPr>
        <w:t>17.1投标人应按“投标须知前附表”准备投标文件正本、副本、开标一览表。投标文件的正本、副本、开标一览表应在其封面右上角清楚地标明“正本”、“副本”、“开标一览表”字样。若正本和副本有不一致的内容，以正本书面投标文件为准。正本文件中有任意一项提供虚假材料均按提供虚假材料处理。</w:t>
      </w:r>
    </w:p>
    <w:p>
      <w:pPr>
        <w:rPr>
          <w:rFonts w:hint="eastAsia"/>
        </w:rPr>
      </w:pPr>
      <w:r>
        <w:rPr>
          <w:rFonts w:hint="eastAsia"/>
        </w:rPr>
        <w:t>17.2投标文件的正本和副本均需打印或用不褪色、不变质的墨水书写，并由投标人的法定代表人或其授权代表在规定签章处签字和盖章。投标文件副本可采用正本的复印件。</w:t>
      </w:r>
    </w:p>
    <w:p>
      <w:pPr>
        <w:rPr>
          <w:rFonts w:hint="eastAsia"/>
        </w:rPr>
      </w:pPr>
      <w:r>
        <w:rPr>
          <w:rFonts w:hint="eastAsia"/>
        </w:rPr>
        <w:t>17.3投标文件的打印和书写应清楚工整，任何行间插字、涂改或增删，必须由投标人的法定代表人或其授权代表签字或盖个人印鉴。字迹潦草、表达不清或可能导致非唯一理解的投标文件可能视为无效投标。</w:t>
      </w:r>
    </w:p>
    <w:p>
      <w:pPr>
        <w:rPr>
          <w:rFonts w:hint="eastAsia"/>
        </w:rPr>
      </w:pPr>
      <w:r>
        <w:rPr>
          <w:rFonts w:hint="eastAsia"/>
        </w:rPr>
        <w:t>17.4投标文件正本和副本必须装订成册并逐页编目编码且使用无线胶装。</w:t>
      </w:r>
    </w:p>
    <w:p>
      <w:pPr>
        <w:rPr>
          <w:rFonts w:hint="eastAsia"/>
        </w:rPr>
      </w:pPr>
      <w:r>
        <w:rPr>
          <w:rFonts w:hint="eastAsia"/>
        </w:rPr>
        <w:t>17.5投标文件应根据招标文件的要求制作，签署、盖章和内容应完整，如有遗漏，将被视为无效投标。</w:t>
      </w:r>
    </w:p>
    <w:p>
      <w:pPr>
        <w:rPr>
          <w:rFonts w:hint="eastAsia"/>
        </w:rPr>
      </w:pPr>
      <w:r>
        <w:rPr>
          <w:rFonts w:hint="eastAsia"/>
        </w:rPr>
        <w:t>17.6投标文件统一用A4幅面纸印制。</w:t>
      </w:r>
    </w:p>
    <w:p>
      <w:pPr>
        <w:rPr>
          <w:rFonts w:hint="eastAsia"/>
        </w:rPr>
      </w:pPr>
      <w:r>
        <w:rPr>
          <w:rFonts w:hint="eastAsia"/>
        </w:rPr>
        <w:t>17.7投标人必须提供法定代表人和其正式授权代表的身份证复印件，其正式的授权代表如在评标现场进行必要的澄清或答疑时还必须出示身份证原件以确认其有效身份，否则将视为无效投标。</w:t>
      </w:r>
    </w:p>
    <w:p>
      <w:pPr>
        <w:rPr>
          <w:rFonts w:hint="eastAsia"/>
        </w:rPr>
      </w:pPr>
      <w:r>
        <w:rPr>
          <w:rFonts w:hint="eastAsia"/>
        </w:rPr>
        <w:t>18.投标文件的密封和标注</w:t>
      </w:r>
    </w:p>
    <w:p>
      <w:pPr>
        <w:rPr>
          <w:rFonts w:hint="eastAsia"/>
        </w:rPr>
      </w:pPr>
      <w:r>
        <w:rPr>
          <w:rFonts w:hint="eastAsia"/>
        </w:rPr>
        <w:t>18.1投标人应将投标文件密封包装以保证自己的投标信息在开标前不被泄露。开标一览表除在投标文件中提交外，还需单独密封递交一份。并在该信封上标明“开标一览表”字样。以上资料须在封口处加盖投标人公章或密封章。</w:t>
      </w:r>
    </w:p>
    <w:p>
      <w:pPr>
        <w:rPr>
          <w:rFonts w:hint="eastAsia"/>
        </w:rPr>
      </w:pPr>
      <w:r>
        <w:rPr>
          <w:rFonts w:hint="eastAsia"/>
        </w:rPr>
        <w:t>18.2投标文件外层封套和单独提交的开标一览表封面应标明以下内容：</w:t>
      </w:r>
    </w:p>
    <w:p>
      <w:pPr>
        <w:rPr>
          <w:rFonts w:hint="eastAsia"/>
        </w:rPr>
      </w:pPr>
      <w:r>
        <w:rPr>
          <w:rFonts w:hint="eastAsia"/>
        </w:rPr>
        <w:t>采购人：</w:t>
      </w:r>
      <w:r>
        <w:rPr>
          <w:rFonts w:hint="eastAsia"/>
        </w:rPr>
        <w:tab/>
      </w:r>
    </w:p>
    <w:p>
      <w:pPr>
        <w:rPr>
          <w:rFonts w:hint="eastAsia"/>
        </w:rPr>
      </w:pPr>
      <w:r>
        <w:rPr>
          <w:rFonts w:hint="eastAsia"/>
        </w:rPr>
        <w:t>项目名称：</w:t>
      </w:r>
      <w:r>
        <w:rPr>
          <w:rFonts w:hint="eastAsia"/>
        </w:rPr>
        <w:tab/>
      </w:r>
      <w:r>
        <w:rPr>
          <w:rFonts w:hint="eastAsia"/>
        </w:rPr>
        <w:tab/>
      </w:r>
    </w:p>
    <w:p>
      <w:pPr>
        <w:rPr>
          <w:rFonts w:hint="eastAsia"/>
        </w:rPr>
      </w:pPr>
      <w:r>
        <w:rPr>
          <w:rFonts w:hint="eastAsia"/>
        </w:rPr>
        <w:t>招标文件编号：</w:t>
      </w:r>
      <w:r>
        <w:rPr>
          <w:rFonts w:hint="eastAsia"/>
        </w:rPr>
        <w:tab/>
      </w:r>
    </w:p>
    <w:p>
      <w:pPr>
        <w:rPr>
          <w:rFonts w:hint="eastAsia"/>
        </w:rPr>
      </w:pPr>
      <w:r>
        <w:rPr>
          <w:rFonts w:hint="eastAsia"/>
        </w:rPr>
        <w:t>投标人名称：</w:t>
      </w:r>
      <w:r>
        <w:rPr>
          <w:rFonts w:hint="eastAsia"/>
        </w:rPr>
        <w:tab/>
      </w:r>
      <w:r>
        <w:rPr>
          <w:rFonts w:hint="eastAsia"/>
        </w:rPr>
        <w:tab/>
      </w:r>
    </w:p>
    <w:p>
      <w:pPr>
        <w:rPr>
          <w:rFonts w:hint="eastAsia"/>
        </w:rPr>
      </w:pPr>
      <w:r>
        <w:rPr>
          <w:rFonts w:hint="eastAsia"/>
        </w:rPr>
        <w:t>详细地址：</w:t>
      </w:r>
      <w:r>
        <w:rPr>
          <w:rFonts w:hint="eastAsia"/>
        </w:rPr>
        <w:tab/>
      </w:r>
    </w:p>
    <w:p>
      <w:pPr>
        <w:rPr>
          <w:rFonts w:hint="eastAsia"/>
        </w:rPr>
      </w:pPr>
      <w:r>
        <w:rPr>
          <w:rFonts w:hint="eastAsia"/>
        </w:rPr>
        <w:t>日期：</w:t>
      </w:r>
    </w:p>
    <w:p>
      <w:pPr>
        <w:rPr>
          <w:rFonts w:hint="eastAsia"/>
        </w:rPr>
      </w:pPr>
      <w:r>
        <w:rPr>
          <w:rFonts w:hint="eastAsia"/>
        </w:rPr>
        <w:t>投标文件在</w:t>
      </w:r>
      <w:r>
        <w:rPr>
          <w:rFonts w:hint="eastAsia"/>
        </w:rPr>
        <w:tab/>
      </w:r>
      <w:r>
        <w:rPr>
          <w:rFonts w:hint="eastAsia"/>
        </w:rPr>
        <w:t>年</w:t>
      </w:r>
      <w:r>
        <w:rPr>
          <w:rFonts w:hint="eastAsia"/>
        </w:rPr>
        <w:tab/>
      </w:r>
      <w:r>
        <w:rPr>
          <w:rFonts w:hint="eastAsia"/>
        </w:rPr>
        <w:t>月</w:t>
      </w:r>
      <w:r>
        <w:rPr>
          <w:rFonts w:hint="eastAsia"/>
        </w:rPr>
        <w:tab/>
      </w:r>
      <w:r>
        <w:rPr>
          <w:rFonts w:hint="eastAsia"/>
        </w:rPr>
        <w:t>日</w:t>
      </w:r>
      <w:r>
        <w:rPr>
          <w:rFonts w:hint="eastAsia"/>
        </w:rPr>
        <w:tab/>
      </w:r>
      <w:r>
        <w:rPr>
          <w:rFonts w:hint="eastAsia"/>
        </w:rPr>
        <w:t>时</w:t>
      </w:r>
      <w:r>
        <w:rPr>
          <w:rFonts w:hint="eastAsia"/>
        </w:rPr>
        <w:tab/>
      </w:r>
      <w:r>
        <w:rPr>
          <w:rFonts w:hint="eastAsia"/>
        </w:rPr>
        <w:t>分前不得开启</w:t>
      </w:r>
    </w:p>
    <w:p>
      <w:pPr>
        <w:rPr>
          <w:rFonts w:hint="eastAsia"/>
        </w:rPr>
      </w:pPr>
      <w:r>
        <w:rPr>
          <w:rFonts w:hint="eastAsia"/>
        </w:rPr>
        <w:t>19．投标文件的递交</w:t>
      </w:r>
    </w:p>
    <w:p>
      <w:pPr>
        <w:rPr>
          <w:rFonts w:hint="eastAsia"/>
        </w:rPr>
      </w:pPr>
      <w:r>
        <w:rPr>
          <w:rFonts w:hint="eastAsia"/>
        </w:rPr>
        <w:t>19.1投标人应在招标文件规定的投标截止时间前，将投标文件按投标须知第18条规定密封后送达开标地点。投标截止时间以后送达的投标文件将被拒绝。</w:t>
      </w:r>
    </w:p>
    <w:p>
      <w:pPr>
        <w:rPr>
          <w:rFonts w:hint="eastAsia"/>
        </w:rPr>
      </w:pPr>
      <w:r>
        <w:rPr>
          <w:rFonts w:hint="eastAsia"/>
        </w:rPr>
        <w:t>19.2本次招标不接受邮寄的投标文件。</w:t>
      </w:r>
    </w:p>
    <w:p>
      <w:pPr>
        <w:rPr>
          <w:rFonts w:hint="eastAsia"/>
        </w:rPr>
      </w:pPr>
      <w:r>
        <w:rPr>
          <w:rFonts w:hint="eastAsia"/>
        </w:rPr>
        <w:t>19.3根据《中华人民共和国政府采购法》第四十二条的规定，投标人无论中标与否，其投标文件不予退还。</w:t>
      </w:r>
    </w:p>
    <w:p>
      <w:pPr>
        <w:rPr>
          <w:rFonts w:hint="eastAsia"/>
        </w:rPr>
      </w:pPr>
      <w:r>
        <w:rPr>
          <w:rFonts w:hint="eastAsia"/>
        </w:rPr>
        <w:t>20．投标文件的修改和撤回</w:t>
      </w:r>
    </w:p>
    <w:p>
      <w:pPr>
        <w:rPr>
          <w:rFonts w:hint="eastAsia"/>
        </w:rPr>
      </w:pPr>
      <w:r>
        <w:rPr>
          <w:rFonts w:hint="eastAsia"/>
        </w:rPr>
        <w:t>20.1投标人在递交投标文件后，可以修改和撤回其投标文件，但采购人必须在规定的投标截止期之前收到该修改或撤回的书面通知。</w:t>
      </w:r>
    </w:p>
    <w:p>
      <w:pPr>
        <w:rPr>
          <w:rFonts w:hint="eastAsia"/>
        </w:rPr>
      </w:pPr>
      <w:r>
        <w:rPr>
          <w:rFonts w:hint="eastAsia"/>
        </w:rPr>
        <w:t>20.2投标人的修改书或撤回通知书，应由其法定代表人或授权代表签署并盖单位印章。修改书应按投标须知第18条规定进行密封和标注，并在密封袋上标注“修改”字样。</w:t>
      </w:r>
    </w:p>
    <w:p>
      <w:pPr>
        <w:rPr>
          <w:rFonts w:hint="eastAsia"/>
        </w:rPr>
      </w:pPr>
      <w:r>
        <w:rPr>
          <w:rFonts w:hint="eastAsia"/>
        </w:rPr>
        <w:t>20.3在投标截止时间之后，投标人不得对其递交的投标文件做任何修改或撤回投标。</w:t>
      </w:r>
    </w:p>
    <w:p>
      <w:pPr>
        <w:rPr>
          <w:rFonts w:hint="eastAsia"/>
        </w:rPr>
      </w:pPr>
      <w:r>
        <w:rPr>
          <w:rFonts w:hint="eastAsia"/>
        </w:rPr>
        <w:t>四、开标和评标</w:t>
      </w:r>
    </w:p>
    <w:p>
      <w:pPr>
        <w:rPr>
          <w:rFonts w:hint="eastAsia"/>
        </w:rPr>
      </w:pPr>
      <w:r>
        <w:rPr>
          <w:rFonts w:hint="eastAsia"/>
        </w:rPr>
        <w:t>21．开标</w:t>
      </w:r>
    </w:p>
    <w:p>
      <w:pPr>
        <w:rPr>
          <w:rFonts w:hint="eastAsia"/>
        </w:rPr>
      </w:pPr>
      <w:r>
        <w:rPr>
          <w:rFonts w:hint="eastAsia"/>
        </w:rPr>
        <w:t>21.1采购人在招标文件规定的时间和地点组织开标仪式，采购人、投标人须派代表参加并签到以证明其出席。</w:t>
      </w:r>
    </w:p>
    <w:p>
      <w:pPr>
        <w:rPr>
          <w:rFonts w:hint="eastAsia"/>
        </w:rPr>
      </w:pPr>
      <w:r>
        <w:rPr>
          <w:rFonts w:hint="eastAsia"/>
        </w:rPr>
        <w:t>21.2开标时，由投标人或者其推选的代表检查投标文件的密封情况；经确认无误后，由各投标人授权代表签字确认。并由招标工作人员将投标人单独递交的“开标一览表”当众拆封，并由唱标人员进行唱标。投标人不足3家的，不得开标。</w:t>
      </w:r>
    </w:p>
    <w:p>
      <w:pPr>
        <w:rPr>
          <w:rFonts w:hint="eastAsia"/>
        </w:rPr>
      </w:pPr>
      <w:r>
        <w:rPr>
          <w:rFonts w:hint="eastAsia"/>
        </w:rPr>
        <w:t>21.3唱标时，“开标一览表”中的大写金额与小写金额不一致的，以大写金额为准；总价金额与按单价计算的汇总金额不一致的，以单价计算的汇总金额为准；单价金额有明显小数点错误的，以总价为准，并修改单价。</w:t>
      </w:r>
    </w:p>
    <w:p>
      <w:pPr>
        <w:rPr>
          <w:rFonts w:hint="eastAsia"/>
        </w:rPr>
      </w:pPr>
      <w:r>
        <w:rPr>
          <w:rFonts w:hint="eastAsia"/>
        </w:rPr>
        <w:t>21.4投标人代表对开标过程和开标记录有疑义，以及认为招标采购单位相关工作人员有需要回避的情形的，应当场提出询问或者回避申请。招标采购单位对投标人代表提出的询问或者回避申请应当及时处理。投标人未参加开标的，视同认可开标结果。</w:t>
      </w:r>
    </w:p>
    <w:p>
      <w:pPr>
        <w:rPr>
          <w:rFonts w:hint="eastAsia"/>
        </w:rPr>
      </w:pPr>
      <w:r>
        <w:rPr>
          <w:rFonts w:hint="eastAsia"/>
        </w:rPr>
        <w:t>22.评标委员会</w:t>
      </w:r>
    </w:p>
    <w:p>
      <w:pPr>
        <w:rPr>
          <w:rFonts w:hint="eastAsia"/>
        </w:rPr>
      </w:pPr>
      <w:r>
        <w:rPr>
          <w:rFonts w:hint="eastAsia"/>
        </w:rPr>
        <w:t>22.1评标工作由招标采购单位组建的评标委员会（以下简称评委会）负责。评标委员会成员由采购人代表和评审专家组成，成员人数应当为3人以上单数，其中评审专家不得少于成员总数的三分之二。</w:t>
      </w:r>
    </w:p>
    <w:p>
      <w:pPr>
        <w:rPr>
          <w:rFonts w:hint="eastAsia"/>
        </w:rPr>
      </w:pPr>
      <w:r>
        <w:rPr>
          <w:rFonts w:hint="eastAsia"/>
        </w:rPr>
        <w:t>22.2评标委员会负责审查投标文件是否符合招标文件的要求，并进行审查、询标、评估和比较。评标委员会认为必要时，可向投标人进行询标。</w:t>
      </w:r>
    </w:p>
    <w:p>
      <w:pPr>
        <w:rPr>
          <w:rFonts w:hint="eastAsia"/>
        </w:rPr>
      </w:pPr>
      <w:r>
        <w:rPr>
          <w:rFonts w:hint="eastAsia"/>
        </w:rPr>
        <w:t>22.3评标委员会负责完成全部评标工作，向采购人提出经评标委员会签字的书面评标报告。</w:t>
      </w:r>
    </w:p>
    <w:p>
      <w:pPr>
        <w:rPr>
          <w:rFonts w:hint="eastAsia"/>
        </w:rPr>
      </w:pPr>
      <w:r>
        <w:rPr>
          <w:rFonts w:hint="eastAsia"/>
        </w:rPr>
        <w:t>22.4评委会严格按照法律规定的程序和招标文件规定的评分办法及标准对投标文件进行评审打分。</w:t>
      </w:r>
    </w:p>
    <w:p>
      <w:pPr>
        <w:rPr>
          <w:rFonts w:hint="eastAsia"/>
        </w:rPr>
      </w:pPr>
      <w:r>
        <w:rPr>
          <w:rFonts w:hint="eastAsia"/>
        </w:rPr>
        <w:t>22.5评标过程严格保密。投标人对评委会的评标过程或合同授予决定施加影响的任何行为都可能导致其投标被拒绝。</w:t>
      </w:r>
    </w:p>
    <w:p>
      <w:pPr>
        <w:rPr>
          <w:rFonts w:hint="eastAsia"/>
        </w:rPr>
      </w:pPr>
      <w:r>
        <w:rPr>
          <w:rFonts w:hint="eastAsia"/>
        </w:rPr>
        <w:t>22.6如果投标文件没有实质性响应招标文件的要求，评委会将予以拒绝。投标人不得通过修正或撤消不合要求的偏离或保留从而使其投标成为实质性响应的投标。</w:t>
      </w:r>
    </w:p>
    <w:p>
      <w:pPr>
        <w:rPr>
          <w:rFonts w:hint="eastAsia"/>
        </w:rPr>
      </w:pPr>
      <w:r>
        <w:rPr>
          <w:rFonts w:hint="eastAsia"/>
        </w:rPr>
        <w:t>22.7评委会只对确定为实质性响应招标文件要求的投标文件，根据招标文件的要求采用相同的评标程序、评分办法及标准进行评价和比较。</w:t>
      </w:r>
    </w:p>
    <w:p>
      <w:pPr>
        <w:rPr>
          <w:rFonts w:hint="eastAsia"/>
        </w:rPr>
      </w:pPr>
      <w:r>
        <w:rPr>
          <w:rFonts w:hint="eastAsia"/>
        </w:rPr>
        <w:t>23.对投标文件的审查和响应性的确定</w:t>
      </w:r>
    </w:p>
    <w:p>
      <w:pPr>
        <w:rPr>
          <w:rFonts w:hint="eastAsia"/>
        </w:rPr>
      </w:pPr>
      <w:r>
        <w:rPr>
          <w:rFonts w:hint="eastAsia"/>
        </w:rPr>
        <w:t>23.1投标文件属于下列情况的，在符合性审查时按照无效投标处理：</w:t>
      </w:r>
    </w:p>
    <w:p>
      <w:pPr>
        <w:rPr>
          <w:rFonts w:hint="eastAsia"/>
        </w:rPr>
      </w:pPr>
      <w:r>
        <w:rPr>
          <w:rFonts w:hint="eastAsia"/>
        </w:rPr>
        <w:t>（1）投标文件未按招标文件要求签署、盖章的；</w:t>
      </w:r>
    </w:p>
    <w:p>
      <w:pPr>
        <w:rPr>
          <w:rFonts w:hint="eastAsia"/>
        </w:rPr>
      </w:pPr>
      <w:r>
        <w:rPr>
          <w:rFonts w:hint="eastAsia"/>
        </w:rPr>
        <w:t>（2）付款条件未响应招标文件的要求；</w:t>
      </w:r>
    </w:p>
    <w:p>
      <w:pPr>
        <w:rPr>
          <w:rFonts w:hint="eastAsia"/>
        </w:rPr>
      </w:pPr>
      <w:r>
        <w:rPr>
          <w:rFonts w:hint="eastAsia"/>
        </w:rPr>
        <w:t>（3）交货时间未响应招标文件的要求；</w:t>
      </w:r>
    </w:p>
    <w:p>
      <w:pPr>
        <w:rPr>
          <w:rFonts w:hint="eastAsia"/>
        </w:rPr>
      </w:pPr>
      <w:r>
        <w:rPr>
          <w:rFonts w:hint="eastAsia"/>
        </w:rPr>
        <w:t>（4）投标有效期未响应招标文件的要求；</w:t>
      </w:r>
    </w:p>
    <w:p>
      <w:pPr>
        <w:rPr>
          <w:rFonts w:hint="eastAsia"/>
        </w:rPr>
      </w:pPr>
      <w:r>
        <w:rPr>
          <w:rFonts w:hint="eastAsia"/>
        </w:rPr>
        <w:t>（5）报价超过招标文件中规定的预算金额或者最高限价的；</w:t>
      </w:r>
    </w:p>
    <w:p>
      <w:pPr>
        <w:rPr>
          <w:rFonts w:hint="eastAsia"/>
        </w:rPr>
      </w:pPr>
      <w:r>
        <w:rPr>
          <w:rFonts w:hint="eastAsia"/>
        </w:rPr>
        <w:t>（6）投标文件含有采购人不能接受的附加条件的；</w:t>
      </w:r>
    </w:p>
    <w:p>
      <w:pPr>
        <w:rPr>
          <w:rFonts w:hint="eastAsia"/>
        </w:rPr>
      </w:pPr>
      <w:r>
        <w:rPr>
          <w:rFonts w:hint="eastAsia"/>
        </w:rPr>
        <w:t>（7）法律、法规和招标文件规定的其他无效情形。</w:t>
      </w:r>
    </w:p>
    <w:p>
      <w:pPr>
        <w:rPr>
          <w:rFonts w:hint="eastAsia"/>
        </w:rPr>
      </w:pPr>
      <w:r>
        <w:rPr>
          <w:rFonts w:hint="eastAsia"/>
        </w:rPr>
        <w:t>23.2投标截止时间后，除评标委员会要求提供外，不接受投标人及与投标人有关的任何一方递交的材料。</w:t>
      </w:r>
    </w:p>
    <w:p>
      <w:pPr>
        <w:rPr>
          <w:rFonts w:hint="eastAsia"/>
        </w:rPr>
      </w:pPr>
      <w:r>
        <w:rPr>
          <w:rFonts w:hint="eastAsia"/>
        </w:rPr>
        <w:t>23.3评标委员会对确定为实质上响应的投标进行审核，投标文件报价出现前后不一致的，修改错误的原则如下：</w:t>
      </w:r>
    </w:p>
    <w:p>
      <w:pPr>
        <w:rPr>
          <w:rFonts w:hint="eastAsia"/>
        </w:rPr>
      </w:pPr>
      <w:r>
        <w:rPr>
          <w:rFonts w:hint="eastAsia"/>
        </w:rPr>
        <w:t>（1）投标文件中开标一览表（报价表）内容与投标文件中相应内容不一致的，以开标一览表（报价表）为准；</w:t>
      </w:r>
    </w:p>
    <w:p>
      <w:pPr>
        <w:rPr>
          <w:rFonts w:hint="eastAsia"/>
        </w:rPr>
      </w:pPr>
      <w:r>
        <w:rPr>
          <w:rFonts w:hint="eastAsia"/>
        </w:rPr>
        <w:t>（2）大写金额和小写金额不一致的，以大写金额为准；</w:t>
      </w:r>
    </w:p>
    <w:p>
      <w:pPr>
        <w:rPr>
          <w:rFonts w:hint="eastAsia"/>
        </w:rPr>
      </w:pPr>
      <w:r>
        <w:rPr>
          <w:rFonts w:hint="eastAsia"/>
        </w:rPr>
        <w:t>（3）单价金额小数点或者百分比有明显错位的，以开标一览表的总价为准，并修改单价；</w:t>
      </w:r>
    </w:p>
    <w:p>
      <w:pPr>
        <w:rPr>
          <w:rFonts w:hint="eastAsia"/>
        </w:rPr>
      </w:pPr>
      <w:r>
        <w:rPr>
          <w:rFonts w:hint="eastAsia"/>
        </w:rPr>
        <w:t>（4）总价金额与按单价汇总金额不一致的，以单价金额计算结果为准。</w:t>
      </w:r>
    </w:p>
    <w:p>
      <w:pPr>
        <w:rPr>
          <w:rFonts w:hint="eastAsia"/>
        </w:rPr>
      </w:pPr>
      <w:r>
        <w:rPr>
          <w:rFonts w:hint="eastAsia"/>
        </w:rPr>
        <w:t>（5）同时出现两种以上不一致的，按照前款规定的顺序修正。修正后的报价经投标人确认后产生约束力，投标人不确认的，其投标无效。</w:t>
      </w:r>
    </w:p>
    <w:p>
      <w:pPr>
        <w:rPr>
          <w:rFonts w:hint="eastAsia"/>
        </w:rPr>
      </w:pPr>
      <w:r>
        <w:rPr>
          <w:rFonts w:hint="eastAsia"/>
        </w:rPr>
        <w:t>23.4评标委员会将要求投标人按上述修改错误的方法调整投标报价，投标人同意后，调整后的报价对投标人起约束作用。如果投标人不接受修改后的报价，其投标将被拒绝。</w:t>
      </w:r>
    </w:p>
    <w:p>
      <w:pPr>
        <w:rPr>
          <w:rFonts w:hint="eastAsia"/>
        </w:rPr>
      </w:pPr>
      <w:r>
        <w:rPr>
          <w:rFonts w:hint="eastAsia"/>
        </w:rPr>
        <w:t>24.投标文件的澄清</w:t>
      </w:r>
    </w:p>
    <w:p>
      <w:pPr>
        <w:rPr>
          <w:rFonts w:hint="eastAsia"/>
        </w:rPr>
      </w:pPr>
      <w:r>
        <w:rPr>
          <w:rFonts w:hint="eastAsia"/>
        </w:rPr>
        <w:t>24.1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rPr>
          <w:rFonts w:hint="eastAsia"/>
        </w:rPr>
      </w:pPr>
      <w:r>
        <w:rPr>
          <w:rFonts w:hint="eastAsia"/>
        </w:rPr>
        <w:t>24.2投标人的澄清、说明、答复或者补充应在规定的时间内完成，有关澄清、说明或者补正的要求和答复应以书面形式提交，并不得超出投标文件的范围或对投标内容进行实质性的修改。</w:t>
      </w:r>
    </w:p>
    <w:p>
      <w:pPr>
        <w:rPr>
          <w:rFonts w:hint="eastAsia"/>
        </w:rPr>
      </w:pPr>
      <w:r>
        <w:rPr>
          <w:rFonts w:hint="eastAsia"/>
        </w:rPr>
        <w:t>24.3澄清文件将作为投标文件的一部分，与投标文件具有同等的法律效力。</w:t>
      </w:r>
    </w:p>
    <w:p>
      <w:pPr>
        <w:rPr>
          <w:rFonts w:hint="eastAsia"/>
        </w:rPr>
      </w:pPr>
      <w:r>
        <w:rPr>
          <w:rFonts w:hint="eastAsia"/>
        </w:rPr>
        <w:t>25.投标的评估和比较</w:t>
      </w:r>
    </w:p>
    <w:p>
      <w:pPr>
        <w:rPr>
          <w:rFonts w:hint="eastAsia"/>
        </w:rPr>
      </w:pPr>
      <w:r>
        <w:rPr>
          <w:rFonts w:hint="eastAsia"/>
        </w:rPr>
        <w:t>25.1评标委员会将根据招标文件确定的评标原则和评标方法对确定为实质上响应招标文件要求的投标进行评估和比较。</w:t>
      </w:r>
    </w:p>
    <w:p>
      <w:pPr>
        <w:rPr>
          <w:rFonts w:hint="eastAsia"/>
        </w:rPr>
      </w:pPr>
      <w:r>
        <w:rPr>
          <w:rFonts w:hint="eastAsia"/>
        </w:rPr>
        <w:t>26.评标原则和评标方法</w:t>
      </w:r>
    </w:p>
    <w:p>
      <w:pPr>
        <w:rPr>
          <w:rFonts w:hint="eastAsia"/>
        </w:rPr>
      </w:pPr>
      <w:r>
        <w:rPr>
          <w:rFonts w:hint="eastAsia"/>
        </w:rPr>
        <w:t>26.1评标原则</w:t>
      </w:r>
    </w:p>
    <w:p>
      <w:pPr>
        <w:rPr>
          <w:rFonts w:hint="eastAsia"/>
        </w:rPr>
      </w:pPr>
      <w:r>
        <w:rPr>
          <w:rFonts w:hint="eastAsia"/>
        </w:rPr>
        <w:t>（1）评标委员会应当按照客观、公正、审慎的原则，根据招标文件规定的评审程序、评审方法和评审标准进行独立评审。</w:t>
      </w:r>
    </w:p>
    <w:p>
      <w:pPr>
        <w:rPr>
          <w:rFonts w:hint="eastAsia"/>
        </w:rPr>
      </w:pPr>
      <w:r>
        <w:rPr>
          <w:rFonts w:hint="eastAsia"/>
        </w:rPr>
        <w:t>（2）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pPr>
        <w:rPr>
          <w:rFonts w:hint="eastAsia"/>
        </w:rPr>
      </w:pPr>
      <w:r>
        <w:rPr>
          <w:rFonts w:hint="eastAsia"/>
        </w:rPr>
        <w:t>（3）对招标文件中描述有歧义或前后不一致的地方，但不影响项目评审的，评标委员会有权进行评判，但对同一条款的评判应适用于每个投标人。</w:t>
      </w:r>
    </w:p>
    <w:p>
      <w:pPr>
        <w:rPr>
          <w:rFonts w:hint="eastAsia"/>
        </w:rPr>
      </w:pPr>
      <w:r>
        <w:rPr>
          <w:rFonts w:hint="eastAsia"/>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rPr>
      </w:pPr>
      <w:r>
        <w:rPr>
          <w:rFonts w:hint="eastAsia"/>
        </w:rPr>
        <w:t>26.2评标方法（本项目采用竞争性谈判法）</w:t>
      </w:r>
    </w:p>
    <w:p>
      <w:pPr>
        <w:rPr>
          <w:rFonts w:hint="eastAsia"/>
        </w:rPr>
      </w:pPr>
      <w:r>
        <w:rPr>
          <w:rFonts w:hint="eastAsia"/>
        </w:rPr>
        <w:t>是指投标文件满足招标文件全部实质性要求，且投标报价最低的投标人为中标候选人的评标方法。</w:t>
      </w:r>
    </w:p>
    <w:p>
      <w:pPr>
        <w:rPr>
          <w:rFonts w:hint="eastAsia"/>
        </w:rPr>
      </w:pPr>
      <w:r>
        <w:rPr>
          <w:rFonts w:hint="eastAsia"/>
        </w:rPr>
        <w:t>27.其他注意事项</w:t>
      </w:r>
    </w:p>
    <w:p>
      <w:pPr>
        <w:rPr>
          <w:rFonts w:hint="eastAsia"/>
        </w:rPr>
      </w:pPr>
      <w:r>
        <w:rPr>
          <w:rFonts w:hint="eastAsia"/>
        </w:rPr>
        <w:t>27.1在开标、投标期间，投标人不得向评标委员会成员询问评标情况、施加任何影响，不得进行旨在影响评标结果的活动。</w:t>
      </w:r>
    </w:p>
    <w:p>
      <w:pPr>
        <w:rPr>
          <w:rFonts w:hint="eastAsia"/>
        </w:rPr>
      </w:pPr>
      <w:r>
        <w:rPr>
          <w:rFonts w:hint="eastAsia"/>
        </w:rPr>
        <w:t>27.2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rPr>
          <w:rFonts w:hint="eastAsia"/>
        </w:rPr>
      </w:pPr>
      <w:r>
        <w:rPr>
          <w:rFonts w:hint="eastAsia"/>
        </w:rPr>
        <w:t>27.3本项目不接受赠品、回扣或者与采购无关的其他商品、服务。</w:t>
      </w:r>
    </w:p>
    <w:p>
      <w:pPr>
        <w:rPr>
          <w:rFonts w:hint="eastAsia"/>
        </w:rPr>
      </w:pPr>
      <w:r>
        <w:rPr>
          <w:rFonts w:hint="eastAsia"/>
        </w:rPr>
        <w:t>五、中标</w:t>
      </w:r>
    </w:p>
    <w:p>
      <w:pPr>
        <w:rPr>
          <w:rFonts w:hint="eastAsia"/>
        </w:rPr>
      </w:pPr>
      <w:r>
        <w:rPr>
          <w:rFonts w:hint="eastAsia"/>
        </w:rPr>
        <w:t>28.中标人的确定</w:t>
      </w:r>
    </w:p>
    <w:p>
      <w:pPr>
        <w:rPr>
          <w:rFonts w:hint="eastAsia"/>
        </w:rPr>
      </w:pPr>
      <w:r>
        <w:rPr>
          <w:rFonts w:hint="eastAsia"/>
        </w:rPr>
        <w:t>28.1评委会根据评标情况推荐中标候选人。</w:t>
      </w:r>
    </w:p>
    <w:p>
      <w:pPr>
        <w:rPr>
          <w:rFonts w:hint="eastAsia"/>
        </w:rPr>
      </w:pPr>
      <w:r>
        <w:rPr>
          <w:rFonts w:hint="eastAsia"/>
        </w:rPr>
        <w:t>28.3根据确定的中标人，采购人应当在怀化市中医医院官网上发布中标公告，中标公告期限为一个工作日，同时向中标人发出中标通知书。</w:t>
      </w:r>
    </w:p>
    <w:p>
      <w:pPr>
        <w:rPr>
          <w:rFonts w:hint="eastAsia"/>
        </w:rPr>
      </w:pPr>
      <w:r>
        <w:rPr>
          <w:rFonts w:hint="eastAsia"/>
        </w:rPr>
        <w:t>28.4招标采购单位不解释中标或落标原因，不退回投标文件和其他投标资料。</w:t>
      </w:r>
    </w:p>
    <w:p>
      <w:pPr>
        <w:rPr>
          <w:rFonts w:hint="eastAsia"/>
        </w:rPr>
      </w:pPr>
      <w:r>
        <w:rPr>
          <w:rFonts w:hint="eastAsia"/>
        </w:rPr>
        <w:t>六、签订及履行合同</w:t>
      </w:r>
    </w:p>
    <w:p>
      <w:pPr>
        <w:rPr>
          <w:rFonts w:hint="eastAsia"/>
        </w:rPr>
      </w:pPr>
      <w:r>
        <w:rPr>
          <w:rFonts w:hint="eastAsia"/>
        </w:rPr>
        <w:t>30.签订合同</w:t>
      </w:r>
    </w:p>
    <w:p>
      <w:pPr>
        <w:rPr>
          <w:rFonts w:hint="eastAsia"/>
        </w:rPr>
      </w:pPr>
      <w:r>
        <w:rPr>
          <w:rFonts w:hint="eastAsia"/>
        </w:rPr>
        <w:t>30.1中标应在5个工作日内与采购人签订采购合同。由于中标人的原因拒绝与采购人签订采购合同的，将视为放弃中标，取消其中标资格并将按相关规定追究其法律责任。采购人可以按照评标报告推荐的中标候选人名单排序，确定下一候选人为中标人，也可以重新开展采购活动。</w:t>
      </w:r>
    </w:p>
    <w:p>
      <w:pPr>
        <w:rPr>
          <w:rFonts w:hint="eastAsia"/>
        </w:rPr>
      </w:pPr>
      <w:r>
        <w:rPr>
          <w:rFonts w:hint="eastAsia"/>
        </w:rPr>
        <w:t>30.2采购人不得向中标人提出任何不合理的要求，作为签订合同的条件，不得与中标人私下订立背离合同实质性内容的任何协议，所签订的合同不得对招标文件和中标人投标文件作实质性修改。</w:t>
      </w:r>
    </w:p>
    <w:p>
      <w:pPr>
        <w:rPr>
          <w:rFonts w:hint="eastAsia"/>
        </w:rPr>
      </w:pPr>
      <w:r>
        <w:rPr>
          <w:rFonts w:hint="eastAsia"/>
        </w:rPr>
        <w:t>30.3中标人因不可抗力原因不能履行采购合同或放弃中标的，采购人可以与排在中标人之后第一位的中标候选人签订采购合同，以此类推。</w:t>
      </w:r>
    </w:p>
    <w:p>
      <w:pPr>
        <w:rPr>
          <w:rFonts w:hint="eastAsia"/>
        </w:rPr>
      </w:pPr>
      <w:r>
        <w:rPr>
          <w:rFonts w:hint="eastAsia"/>
        </w:rPr>
        <w:t>31.合同分包</w:t>
      </w:r>
    </w:p>
    <w:p>
      <w:pPr>
        <w:rPr>
          <w:rFonts w:hint="eastAsia"/>
        </w:rPr>
      </w:pPr>
      <w:r>
        <w:rPr>
          <w:rFonts w:hint="eastAsia"/>
        </w:rPr>
        <w:t>31.1未经采购人同意，中标人不得分包合同。</w:t>
      </w:r>
    </w:p>
    <w:p>
      <w:pPr>
        <w:rPr>
          <w:rFonts w:hint="eastAsia"/>
        </w:rPr>
      </w:pPr>
      <w:r>
        <w:rPr>
          <w:rFonts w:hint="eastAsia"/>
        </w:rPr>
        <w:t>31.2经采购人同意，中标人可对中标项目的非主体部分采取分包方式履行合同。这种要求应当在合同签订之前征得采购人同意，并且分包投标人履行的分包项目的品牌、规格型号及技术要求等，必须与中标的一致。</w:t>
      </w:r>
    </w:p>
    <w:p>
      <w:pPr>
        <w:rPr>
          <w:rFonts w:hint="eastAsia"/>
        </w:rPr>
      </w:pPr>
      <w:r>
        <w:rPr>
          <w:rFonts w:hint="eastAsia"/>
        </w:rPr>
        <w:t>31.3采购合同实行分包履行的，中标人就采购项目和分包项目向采购人负责，分包投标人就分包项目承担责任。</w:t>
      </w:r>
    </w:p>
    <w:p>
      <w:pPr>
        <w:rPr>
          <w:rFonts w:hint="eastAsia"/>
        </w:rPr>
      </w:pPr>
      <w:r>
        <w:rPr>
          <w:rFonts w:hint="eastAsia"/>
        </w:rPr>
        <w:t>32.采购人增加合同标的权利</w:t>
      </w:r>
    </w:p>
    <w:p>
      <w:pPr>
        <w:rPr>
          <w:rFonts w:hint="eastAsia"/>
        </w:rPr>
      </w:pPr>
      <w:r>
        <w:rPr>
          <w:rFonts w:hint="eastAsia"/>
        </w:rPr>
        <w:t>32.1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pPr>
        <w:rPr>
          <w:rFonts w:hint="eastAsia"/>
        </w:rPr>
      </w:pPr>
      <w:r>
        <w:rPr>
          <w:rFonts w:hint="eastAsia"/>
        </w:rPr>
        <w:t>33.履行合同</w:t>
      </w:r>
    </w:p>
    <w:p>
      <w:pPr>
        <w:rPr>
          <w:rFonts w:hint="eastAsia"/>
        </w:rPr>
      </w:pPr>
      <w:r>
        <w:rPr>
          <w:rFonts w:hint="eastAsia"/>
        </w:rPr>
        <w:t>33.1中标人与采购人签订合同后，合同双方应严格执行合同条款，履行合同规定的义务，保证合同的顺利完成。</w:t>
      </w:r>
    </w:p>
    <w:p>
      <w:pPr>
        <w:rPr>
          <w:rFonts w:hint="eastAsia"/>
        </w:rPr>
      </w:pPr>
      <w:r>
        <w:rPr>
          <w:rFonts w:hint="eastAsia"/>
        </w:rPr>
        <w:t>33.2在合同履行过程中，如发生合同纠纷，合同双方应按照《合同法》的有关规定进行处理。</w:t>
      </w:r>
    </w:p>
    <w:p>
      <w:pPr>
        <w:rPr>
          <w:rFonts w:hint="eastAsia"/>
        </w:rPr>
      </w:pPr>
      <w:r>
        <w:rPr>
          <w:rFonts w:hint="eastAsia"/>
        </w:rPr>
        <w:t>七、废标和串通投标</w:t>
      </w:r>
    </w:p>
    <w:p>
      <w:pPr>
        <w:rPr>
          <w:rFonts w:hint="eastAsia"/>
        </w:rPr>
      </w:pPr>
      <w:r>
        <w:rPr>
          <w:rFonts w:hint="eastAsia"/>
        </w:rPr>
        <w:t>34.废标的情形</w:t>
      </w:r>
    </w:p>
    <w:p>
      <w:pPr>
        <w:rPr>
          <w:rFonts w:hint="eastAsia"/>
        </w:rPr>
      </w:pPr>
      <w:r>
        <w:rPr>
          <w:rFonts w:hint="eastAsia"/>
        </w:rPr>
        <w:t>34.1招标采购中，出现下列情形之一的，予以废标：</w:t>
      </w:r>
    </w:p>
    <w:p>
      <w:pPr>
        <w:rPr>
          <w:rFonts w:hint="eastAsia"/>
        </w:rPr>
      </w:pPr>
      <w:r>
        <w:rPr>
          <w:rFonts w:hint="eastAsia"/>
        </w:rPr>
        <w:t>（1）符合专业条件的投标人或者对招标文件作实质响应的投标人不足三家的；</w:t>
      </w:r>
    </w:p>
    <w:p>
      <w:pPr>
        <w:rPr>
          <w:rFonts w:hint="eastAsia"/>
        </w:rPr>
      </w:pPr>
      <w:r>
        <w:rPr>
          <w:rFonts w:hint="eastAsia"/>
        </w:rPr>
        <w:t>（2）出现影响采购公正的违法、违规行为的；</w:t>
      </w:r>
    </w:p>
    <w:p>
      <w:pPr>
        <w:rPr>
          <w:rFonts w:hint="eastAsia"/>
        </w:rPr>
      </w:pPr>
      <w:r>
        <w:rPr>
          <w:rFonts w:hint="eastAsia"/>
        </w:rPr>
        <w:t>（3）投标人的报价均超过了采购预算，采购人不能支付的；</w:t>
      </w:r>
    </w:p>
    <w:p>
      <w:pPr>
        <w:rPr>
          <w:rFonts w:hint="eastAsia"/>
        </w:rPr>
      </w:pPr>
      <w:r>
        <w:rPr>
          <w:rFonts w:hint="eastAsia"/>
        </w:rPr>
        <w:t>（4）因重大变故，采购任务取消的。</w:t>
      </w:r>
    </w:p>
    <w:p>
      <w:pPr>
        <w:rPr>
          <w:rFonts w:hint="eastAsia"/>
        </w:rPr>
      </w:pPr>
      <w:r>
        <w:rPr>
          <w:rFonts w:hint="eastAsia"/>
        </w:rPr>
        <w:t>34.2废标后，采购人应在怀化市中医医院官网上公告。</w:t>
      </w:r>
    </w:p>
    <w:p>
      <w:pPr>
        <w:rPr>
          <w:rFonts w:hint="eastAsia"/>
        </w:rPr>
      </w:pPr>
      <w:r>
        <w:rPr>
          <w:rFonts w:hint="eastAsia"/>
        </w:rPr>
        <w:t>35.有下列情形之一的，视为投标人串通投标，其投标无效：</w:t>
      </w:r>
    </w:p>
    <w:p>
      <w:pPr>
        <w:rPr>
          <w:rFonts w:hint="eastAsia"/>
        </w:rPr>
      </w:pPr>
      <w:r>
        <w:rPr>
          <w:rFonts w:hint="eastAsia"/>
        </w:rPr>
        <w:t>（一）不同投标人的投标文件由同一单位或者个人编制；</w:t>
      </w:r>
    </w:p>
    <w:p>
      <w:pPr>
        <w:rPr>
          <w:rFonts w:hint="eastAsia"/>
        </w:rPr>
      </w:pPr>
      <w:r>
        <w:rPr>
          <w:rFonts w:hint="eastAsia"/>
        </w:rPr>
        <w:t>（二）不同投标人委托同一单位或者个人办理投标事宜；</w:t>
      </w:r>
    </w:p>
    <w:p>
      <w:pPr>
        <w:rPr>
          <w:rFonts w:hint="eastAsia"/>
        </w:rPr>
      </w:pPr>
      <w:r>
        <w:rPr>
          <w:rFonts w:hint="eastAsia"/>
        </w:rPr>
        <w:t>（三）不同投标人的投标文件载明的项目管理成员或者联系人员为同一人；</w:t>
      </w:r>
    </w:p>
    <w:p>
      <w:pPr>
        <w:rPr>
          <w:rFonts w:hint="eastAsia"/>
        </w:rPr>
      </w:pPr>
      <w:r>
        <w:rPr>
          <w:rFonts w:hint="eastAsia"/>
        </w:rPr>
        <w:t>（四）不同投标人的投标文件异常一致或者投标报价呈规律性差异；</w:t>
      </w:r>
    </w:p>
    <w:p>
      <w:pPr>
        <w:rPr>
          <w:rFonts w:hint="eastAsia"/>
        </w:rPr>
      </w:pPr>
      <w:r>
        <w:rPr>
          <w:rFonts w:hint="eastAsia"/>
        </w:rPr>
        <w:t>（五）不同投标人的投标文件相互混装；</w:t>
      </w:r>
    </w:p>
    <w:p>
      <w:pPr>
        <w:rPr>
          <w:rFonts w:hint="eastAsia"/>
        </w:rPr>
      </w:pPr>
      <w:r>
        <w:rPr>
          <w:rFonts w:hint="eastAsia"/>
        </w:rPr>
        <w:t>36.采购方式的变更根据《政府采购货物和服务招标投标管理办法》（财政部令第87号）第43条规定，如本项目转为其他采购方式的，按相应采购方式程序执行。</w:t>
      </w:r>
    </w:p>
    <w:p>
      <w:pPr>
        <w:rPr>
          <w:rFonts w:hint="eastAsia"/>
        </w:rPr>
      </w:pPr>
      <w:r>
        <w:rPr>
          <w:rFonts w:hint="eastAsia"/>
        </w:rPr>
        <w:t>八、投标纪律要求</w:t>
      </w:r>
    </w:p>
    <w:p>
      <w:pPr>
        <w:rPr>
          <w:rFonts w:hint="eastAsia"/>
        </w:rPr>
      </w:pPr>
      <w:r>
        <w:rPr>
          <w:rFonts w:hint="eastAsia"/>
        </w:rPr>
        <w:t>37.投标人不得具有的情形</w:t>
      </w:r>
    </w:p>
    <w:p>
      <w:pPr>
        <w:rPr>
          <w:rFonts w:hint="eastAsia"/>
        </w:rPr>
      </w:pPr>
      <w:r>
        <w:rPr>
          <w:rFonts w:hint="eastAsia"/>
        </w:rPr>
        <w:t>投标人参加投标不得有下列情形：</w:t>
      </w:r>
    </w:p>
    <w:p>
      <w:pPr>
        <w:rPr>
          <w:rFonts w:hint="eastAsia"/>
        </w:rPr>
      </w:pPr>
      <w:r>
        <w:rPr>
          <w:rFonts w:hint="eastAsia"/>
        </w:rPr>
        <w:t>（1）提供虚假材料谋取中标；</w:t>
      </w:r>
    </w:p>
    <w:p>
      <w:pPr>
        <w:rPr>
          <w:rFonts w:hint="eastAsia"/>
        </w:rPr>
      </w:pPr>
      <w:r>
        <w:rPr>
          <w:rFonts w:hint="eastAsia"/>
        </w:rPr>
        <w:t>（2）采取不正当手段诋毁、排挤其他投标人；</w:t>
      </w:r>
    </w:p>
    <w:p>
      <w:pPr>
        <w:rPr>
          <w:rFonts w:hint="eastAsia"/>
        </w:rPr>
      </w:pPr>
      <w:r>
        <w:rPr>
          <w:rFonts w:hint="eastAsia"/>
        </w:rPr>
        <w:t>（3）与招标采购单位、其他投标人恶意串通；</w:t>
      </w:r>
    </w:p>
    <w:p>
      <w:pPr>
        <w:rPr>
          <w:rFonts w:hint="eastAsia"/>
        </w:rPr>
      </w:pPr>
      <w:r>
        <w:rPr>
          <w:rFonts w:hint="eastAsia"/>
        </w:rPr>
        <w:t>（4）向招标采购单位、评标委员会成员行贿或者提供其他不正当利益；</w:t>
      </w:r>
    </w:p>
    <w:p>
      <w:pPr>
        <w:rPr>
          <w:rFonts w:hint="eastAsia"/>
        </w:rPr>
      </w:pPr>
      <w:r>
        <w:rPr>
          <w:rFonts w:hint="eastAsia"/>
        </w:rPr>
        <w:t>（5）在招标过程中与招标采购单位进行协商谈判；</w:t>
      </w:r>
    </w:p>
    <w:p>
      <w:pPr>
        <w:rPr>
          <w:rFonts w:hint="eastAsia"/>
        </w:rPr>
      </w:pPr>
      <w:r>
        <w:rPr>
          <w:rFonts w:hint="eastAsia"/>
        </w:rPr>
        <w:t>（6）拒绝有关部门的监督检查或者向监督检查部门提供虚假情况。</w:t>
      </w:r>
    </w:p>
    <w:p>
      <w:pPr>
        <w:rPr>
          <w:rFonts w:hint="eastAsia"/>
        </w:rPr>
      </w:pPr>
      <w:r>
        <w:rPr>
          <w:rFonts w:hint="eastAsia"/>
        </w:rPr>
        <w:t>有上述情形之一的投标人，属于不合格投标人，其投标或中标资格将被取消。</w:t>
      </w:r>
    </w:p>
    <w:p>
      <w:pPr>
        <w:rPr>
          <w:rFonts w:hint="eastAsia"/>
        </w:rPr>
      </w:pPr>
      <w:r>
        <w:rPr>
          <w:rFonts w:hint="eastAsia"/>
        </w:rPr>
        <w:t>九、资格审查</w:t>
      </w:r>
    </w:p>
    <w:p>
      <w:pPr>
        <w:rPr>
          <w:rFonts w:hint="eastAsia"/>
        </w:rPr>
      </w:pPr>
      <w:r>
        <w:rPr>
          <w:rFonts w:hint="eastAsia"/>
        </w:rPr>
        <w:t>38.本项目投标投标人的资格条件在开标仪式结束后，由评标组成员依法进行审查。投标人应在投标文件中按招标文件的规定和要求附上所有的资格证明文件，除需要提供原件的证明文件须装订在投标文件正本中，其余要求提供复印件的证明文件必须加盖单位公章。若提供的资格证明文件不全或不实，或将导致其投标或中标资格被取消。</w:t>
      </w:r>
    </w:p>
    <w:p>
      <w:pPr>
        <w:rPr>
          <w:rFonts w:hint="eastAsia"/>
        </w:rPr>
      </w:pPr>
      <w:r>
        <w:rPr>
          <w:rFonts w:hint="eastAsia"/>
        </w:rPr>
        <w:t>十、询问和质疑</w:t>
      </w:r>
    </w:p>
    <w:p>
      <w:pPr>
        <w:rPr>
          <w:rFonts w:hint="eastAsia"/>
        </w:rPr>
      </w:pPr>
      <w:r>
        <w:rPr>
          <w:rFonts w:hint="eastAsia"/>
        </w:rPr>
        <w:t>39.综合说明</w:t>
      </w:r>
    </w:p>
    <w:p>
      <w:pPr>
        <w:rPr>
          <w:rFonts w:hint="eastAsia"/>
        </w:rPr>
      </w:pPr>
      <w:r>
        <w:rPr>
          <w:rFonts w:hint="eastAsia"/>
        </w:rPr>
        <w:t>39.1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pPr>
        <w:rPr>
          <w:rFonts w:hint="eastAsia"/>
        </w:rPr>
      </w:pPr>
      <w:r>
        <w:rPr>
          <w:rFonts w:hint="eastAsia"/>
        </w:rPr>
        <w:t>39.2投标人提起质疑应当符合下列条件：必须是参与被质疑项目的投标人；必须在规定的质疑有效期内提起质疑；采购监督管理部门规定的其他条件。</w:t>
      </w:r>
    </w:p>
    <w:p>
      <w:pPr>
        <w:rPr>
          <w:rFonts w:hint="eastAsia"/>
        </w:rPr>
      </w:pPr>
      <w:r>
        <w:rPr>
          <w:rFonts w:hint="eastAsia"/>
        </w:rPr>
        <w:t>39.3质疑人提出质疑时，应当提交书面质疑书，质疑书应当包括下列主要内容：被质疑人的名称、地址、电话；项目名称、项目编号；具体质疑事项、请求和主张；提起质疑的投标人名称、地址、联系人及联系方式；质疑日期。</w:t>
      </w:r>
    </w:p>
    <w:p>
      <w:pPr>
        <w:rPr>
          <w:rFonts w:hint="eastAsia"/>
        </w:rPr>
      </w:pPr>
      <w:r>
        <w:rPr>
          <w:rFonts w:hint="eastAsia"/>
        </w:rPr>
        <w:t>39.4质疑书递交地点：怀化市中医医院招标采购办</w:t>
      </w:r>
    </w:p>
    <w:p>
      <w:pPr>
        <w:rPr>
          <w:rFonts w:hint="eastAsia"/>
        </w:rPr>
      </w:pPr>
      <w:r>
        <w:rPr>
          <w:rFonts w:hint="eastAsia"/>
        </w:rPr>
        <w:t>40.询问</w:t>
      </w:r>
    </w:p>
    <w:p>
      <w:pPr>
        <w:rPr>
          <w:rFonts w:hint="eastAsia"/>
        </w:rPr>
      </w:pPr>
      <w:r>
        <w:rPr>
          <w:rFonts w:hint="eastAsia"/>
        </w:rPr>
        <w:t>40.1采购人应当在3个工作日内日对投标人提出的询问作出答复。</w:t>
      </w:r>
    </w:p>
    <w:p>
      <w:pPr>
        <w:rPr>
          <w:rFonts w:hint="eastAsia"/>
        </w:rPr>
      </w:pPr>
      <w:r>
        <w:rPr>
          <w:rFonts w:hint="eastAsia"/>
        </w:rPr>
        <w:t>41.质疑与答复</w:t>
      </w:r>
    </w:p>
    <w:p>
      <w:pPr>
        <w:rPr>
          <w:rFonts w:hint="eastAsia"/>
        </w:rPr>
      </w:pPr>
      <w:r>
        <w:rPr>
          <w:rFonts w:hint="eastAsia"/>
        </w:rPr>
        <w:t>41.1投标人认为招标文件、招标过程和中标结果使自己权益受到损害的，可以在知道或者应当知道其权益受到损害之日起7个工作日内，由质疑方的法定代表人或授权代理人（必须为法定代表人授权进行该项目投标的被授权人）以书面形式向采购人进行质疑，并登记备案。质疑书须有法定代表人亲笔签字。质疑书除应说明需要质疑的内容外，还应提供能够证明质疑内容的相关书面证据。质疑书应内容真实，证据充分，不得进行恶意质疑。由法定代表人递交质疑书时，提供法定代表人身份证复印件；由授权代理人递交质疑书时，还须提供法定代表人授权委托书原件及授权代理人的身份证复印件，身份证复印件须正反面清晰、有效，并要求由该身份证持有人在复印件正反面非空白位置注明“该复印件用于在项目（招标编号：）质疑使用”字样，并由身份证持有人签字确认。上述资料均须加盖公章。</w:t>
      </w:r>
    </w:p>
    <w:p>
      <w:pPr>
        <w:rPr>
          <w:rFonts w:hint="eastAsia"/>
        </w:rPr>
      </w:pPr>
      <w:r>
        <w:rPr>
          <w:rFonts w:hint="eastAsia"/>
        </w:rPr>
        <w:t>41.2采购人收到投标人的书面质疑后7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pPr>
        <w:rPr>
          <w:rFonts w:hint="eastAsia"/>
        </w:rPr>
      </w:pPr>
      <w:r>
        <w:rPr>
          <w:rFonts w:hint="eastAsia"/>
        </w:rPr>
        <w:t>42.补充</w:t>
      </w:r>
    </w:p>
    <w:p>
      <w:pPr>
        <w:rPr>
          <w:rFonts w:hint="eastAsia"/>
        </w:rPr>
      </w:pPr>
      <w:r>
        <w:rPr>
          <w:rFonts w:hint="eastAsia"/>
        </w:rPr>
        <w:t>42.1第41.1条规定的投标人应知其权益受到损害之日，是指：</w:t>
      </w:r>
    </w:p>
    <w:p>
      <w:pPr>
        <w:rPr>
          <w:rFonts w:hint="eastAsia"/>
        </w:rPr>
      </w:pPr>
      <w:r>
        <w:rPr>
          <w:rFonts w:hint="eastAsia"/>
        </w:rPr>
        <w:t>（一）对可以质疑的招标文件提出质疑的，为收到招标文件之日；</w:t>
      </w:r>
    </w:p>
    <w:p>
      <w:pPr>
        <w:rPr>
          <w:rFonts w:hint="eastAsia"/>
        </w:rPr>
      </w:pPr>
      <w:r>
        <w:rPr>
          <w:rFonts w:hint="eastAsia"/>
        </w:rPr>
        <w:t>（二）对招标过程提出质疑的，为各招标程序环节结束之日；</w:t>
      </w:r>
    </w:p>
    <w:p>
      <w:pPr>
        <w:rPr>
          <w:rFonts w:hint="eastAsia"/>
        </w:rPr>
      </w:pPr>
      <w:r>
        <w:rPr>
          <w:rFonts w:hint="eastAsia"/>
        </w:rPr>
        <w:t>（三）对中标或者成交结果提出质疑的，为中标或者成交结果公告期限届满之日。</w:t>
      </w:r>
    </w:p>
    <w:p>
      <w:pPr>
        <w:rPr>
          <w:rFonts w:hint="eastAsia"/>
        </w:rPr>
      </w:pPr>
      <w:r>
        <w:rPr>
          <w:rFonts w:hint="eastAsia"/>
        </w:rPr>
        <w:t>43.质疑不予受理的情况</w:t>
      </w:r>
    </w:p>
    <w:p>
      <w:pPr>
        <w:rPr>
          <w:rFonts w:hint="eastAsia"/>
        </w:rPr>
      </w:pPr>
      <w:r>
        <w:rPr>
          <w:rFonts w:hint="eastAsia"/>
        </w:rPr>
        <w:t>43.1有下列情形之一的，属于无效质疑，被质疑人不予受理，由此产生的影响由质疑人自行承担：</w:t>
      </w:r>
    </w:p>
    <w:p>
      <w:pPr>
        <w:rPr>
          <w:rFonts w:hint="eastAsia"/>
        </w:rPr>
      </w:pPr>
      <w:r>
        <w:rPr>
          <w:rFonts w:hint="eastAsia"/>
        </w:rPr>
        <w:t>(一)不是参与该采购项目活动投标人的；</w:t>
      </w:r>
    </w:p>
    <w:p>
      <w:pPr>
        <w:rPr>
          <w:rFonts w:hint="eastAsia"/>
        </w:rPr>
      </w:pPr>
      <w:r>
        <w:rPr>
          <w:rFonts w:hint="eastAsia"/>
        </w:rPr>
        <w:t>(二)以具有法律效力的文书送达之外方式提出的；</w:t>
      </w:r>
    </w:p>
    <w:p>
      <w:pPr>
        <w:rPr>
          <w:rFonts w:hint="eastAsia"/>
        </w:rPr>
      </w:pPr>
      <w:r>
        <w:rPr>
          <w:rFonts w:hint="eastAsia"/>
        </w:rPr>
        <w:t>(三)质疑未以书面形式提出，或质疑书内容不符合本须知要求的；</w:t>
      </w:r>
    </w:p>
    <w:p>
      <w:pPr>
        <w:rPr>
          <w:rFonts w:hint="eastAsia"/>
        </w:rPr>
      </w:pPr>
      <w:r>
        <w:rPr>
          <w:rFonts w:hint="eastAsia"/>
        </w:rPr>
        <w:t>(四)其它不符合受理条件的情形。</w:t>
      </w:r>
    </w:p>
    <w:p>
      <w:pPr>
        <w:rPr>
          <w:rFonts w:hint="eastAsia"/>
        </w:rPr>
      </w:pPr>
      <w:r>
        <w:rPr>
          <w:rFonts w:hint="eastAsia"/>
        </w:rPr>
        <w:t>44.投标人对招标文件、招标过程或者中标结果的质疑必须在有效的质疑期内一次性提出针对同一采购程序环节的质疑，不接受二次质疑。</w:t>
      </w:r>
    </w:p>
    <w:p>
      <w:pPr>
        <w:rPr>
          <w:rFonts w:hint="eastAsia"/>
        </w:rPr>
      </w:pPr>
    </w:p>
    <w:p>
      <w:pPr>
        <w:jc w:val="center"/>
        <w:rPr>
          <w:rFonts w:hint="eastAsia"/>
          <w:b/>
          <w:bCs/>
        </w:rPr>
      </w:pPr>
      <w:r>
        <w:rPr>
          <w:rFonts w:hint="eastAsia"/>
          <w:b/>
          <w:bCs/>
        </w:rPr>
        <w:t>第三章 采购需求及技术要求</w:t>
      </w:r>
    </w:p>
    <w:p>
      <w:pPr>
        <w:rPr>
          <w:rFonts w:hint="eastAsia"/>
        </w:rPr>
      </w:pPr>
      <w:r>
        <w:rPr>
          <w:rFonts w:hint="eastAsia"/>
        </w:rPr>
        <w:t>一、基本技术规格</w:t>
      </w:r>
    </w:p>
    <w:p>
      <w:pPr>
        <w:rPr>
          <w:rFonts w:hint="eastAsia"/>
        </w:rPr>
      </w:pPr>
      <w:r>
        <w:rPr>
          <w:rFonts w:hint="eastAsia"/>
        </w:rPr>
        <w:t>1.检测原理：荧光免疫干式定量法</w:t>
      </w:r>
    </w:p>
    <w:p>
      <w:pPr>
        <w:rPr>
          <w:rFonts w:hint="eastAsia"/>
        </w:rPr>
      </w:pPr>
      <w:r>
        <w:rPr>
          <w:rFonts w:hint="eastAsia"/>
        </w:rPr>
        <w:t>2.处理能力：最大15个检查项目/小时</w:t>
      </w:r>
    </w:p>
    <w:p>
      <w:pPr>
        <w:rPr>
          <w:rFonts w:hint="eastAsia"/>
        </w:rPr>
      </w:pPr>
      <w:r>
        <w:rPr>
          <w:rFonts w:hint="eastAsia"/>
        </w:rPr>
        <w:t>3.检测模式：常规模式、C-tip模式</w:t>
      </w:r>
    </w:p>
    <w:p>
      <w:pPr>
        <w:rPr>
          <w:rFonts w:hint="eastAsia"/>
        </w:rPr>
      </w:pPr>
      <w:r>
        <w:rPr>
          <w:rFonts w:hint="eastAsia"/>
        </w:rPr>
        <w:t>4.样本类型：*全血（末梢血）、血清、血浆</w:t>
      </w:r>
    </w:p>
    <w:p>
      <w:pPr>
        <w:rPr>
          <w:rFonts w:hint="eastAsia"/>
        </w:rPr>
      </w:pPr>
      <w:r>
        <w:rPr>
          <w:rFonts w:hint="eastAsia"/>
        </w:rPr>
        <w:t>5.样本量：30μL～200μL</w:t>
      </w:r>
    </w:p>
    <w:p>
      <w:pPr>
        <w:rPr>
          <w:rFonts w:hint="eastAsia"/>
        </w:rPr>
      </w:pPr>
      <w:r>
        <w:rPr>
          <w:rFonts w:hint="eastAsia"/>
        </w:rPr>
        <w:t>6.反应温度：35±0.5℃</w:t>
      </w:r>
    </w:p>
    <w:p>
      <w:pPr>
        <w:rPr>
          <w:rFonts w:hint="eastAsia"/>
        </w:rPr>
      </w:pPr>
      <w:r>
        <w:rPr>
          <w:rFonts w:hint="eastAsia"/>
        </w:rPr>
        <w:t>7.反应时间：* ≤12分钟/测试（因检查项目不同而异）</w:t>
      </w:r>
    </w:p>
    <w:p>
      <w:pPr>
        <w:rPr>
          <w:rFonts w:hint="eastAsia"/>
        </w:rPr>
      </w:pPr>
      <w:r>
        <w:rPr>
          <w:rFonts w:hint="eastAsia"/>
        </w:rPr>
        <w:t>8.结构及组成：由光学单元、机械单元、控制单元及输出/显示单元组成</w:t>
      </w:r>
    </w:p>
    <w:p>
      <w:pPr>
        <w:rPr>
          <w:rFonts w:hint="eastAsia"/>
        </w:rPr>
      </w:pPr>
      <w:r>
        <w:rPr>
          <w:rFonts w:hint="eastAsia"/>
        </w:rPr>
        <w:t>9.适用范围：与适配的基于荧光免疫层析法的特定干式试剂配套，用于人全血、血清、血浆、粪便、尿液中待测物的定量分析。</w:t>
      </w:r>
    </w:p>
    <w:p>
      <w:pPr>
        <w:rPr>
          <w:rFonts w:hint="eastAsia"/>
        </w:rPr>
      </w:pPr>
      <w:r>
        <w:rPr>
          <w:rFonts w:hint="eastAsia"/>
        </w:rPr>
        <w:t>二、试剂装载识别：内置条码识别器自动对试剂条项目、批号进行扫描识别</w:t>
      </w:r>
    </w:p>
    <w:p>
      <w:pPr>
        <w:rPr>
          <w:rFonts w:hint="eastAsia"/>
        </w:rPr>
      </w:pPr>
      <w:r>
        <w:rPr>
          <w:rFonts w:hint="eastAsia"/>
        </w:rPr>
        <w:t>三、检体装载识别</w:t>
      </w:r>
      <w:r>
        <w:rPr>
          <w:rFonts w:hint="eastAsia"/>
        </w:rPr>
        <w:tab/>
      </w:r>
      <w:r>
        <w:rPr>
          <w:rFonts w:hint="eastAsia"/>
        </w:rPr>
        <w:t>通过条形码扫描抢（选配）可自动扫描识别真空采血管上的条码信息</w:t>
      </w:r>
    </w:p>
    <w:p>
      <w:pPr>
        <w:rPr>
          <w:rFonts w:hint="eastAsia"/>
        </w:rPr>
      </w:pPr>
      <w:r>
        <w:rPr>
          <w:rFonts w:hint="eastAsia"/>
        </w:rPr>
        <w:t>四、外部输入输出：支持 LIS/HIS系统，可通过SD卡端口进行软件升级</w:t>
      </w:r>
    </w:p>
    <w:p>
      <w:pPr>
        <w:rPr>
          <w:rFonts w:hint="eastAsia"/>
        </w:rPr>
      </w:pPr>
      <w:r>
        <w:rPr>
          <w:rFonts w:hint="eastAsia"/>
        </w:rPr>
        <w:t>五、使用环境：温度15－30 ℃</w:t>
      </w:r>
    </w:p>
    <w:p>
      <w:pPr>
        <w:rPr>
          <w:rFonts w:hint="eastAsia"/>
        </w:rPr>
      </w:pPr>
      <w:r>
        <w:rPr>
          <w:rFonts w:hint="eastAsia"/>
        </w:rPr>
        <w:t>六、湿度最高：70%</w:t>
      </w:r>
    </w:p>
    <w:p>
      <w:pPr>
        <w:rPr>
          <w:rFonts w:hint="eastAsia"/>
        </w:rPr>
      </w:pPr>
      <w:r>
        <w:rPr>
          <w:rFonts w:hint="eastAsia"/>
        </w:rPr>
        <w:t>七、存储环境温度：-20－55℃</w:t>
      </w:r>
    </w:p>
    <w:p>
      <w:pPr>
        <w:rPr>
          <w:rFonts w:hint="eastAsia"/>
        </w:rPr>
      </w:pPr>
      <w:r>
        <w:rPr>
          <w:rFonts w:hint="eastAsia"/>
        </w:rPr>
        <w:t>八、显示屏</w:t>
      </w:r>
      <w:r>
        <w:rPr>
          <w:rFonts w:hint="eastAsia"/>
        </w:rPr>
        <w:tab/>
      </w:r>
      <w:r>
        <w:rPr>
          <w:rFonts w:hint="eastAsia"/>
        </w:rPr>
        <w:t>：≥7寸800×480彩色LCD液晶触摸屏</w:t>
      </w:r>
    </w:p>
    <w:p>
      <w:pPr>
        <w:rPr>
          <w:rFonts w:hint="eastAsia"/>
        </w:rPr>
      </w:pPr>
      <w:r>
        <w:rPr>
          <w:rFonts w:hint="eastAsia"/>
        </w:rPr>
        <w:t>九、打印机</w:t>
      </w:r>
      <w:r>
        <w:rPr>
          <w:rFonts w:hint="eastAsia"/>
        </w:rPr>
        <w:tab/>
      </w:r>
      <w:r>
        <w:rPr>
          <w:rFonts w:hint="eastAsia"/>
        </w:rPr>
        <w:t>：内置热敏打印机</w:t>
      </w:r>
    </w:p>
    <w:p>
      <w:pPr>
        <w:rPr>
          <w:rFonts w:hint="eastAsia"/>
        </w:rPr>
      </w:pPr>
      <w:r>
        <w:rPr>
          <w:rFonts w:hint="eastAsia"/>
        </w:rPr>
        <w:t>十、电源：100-240 V AC, 50-60 Hz, 2.5-1.0A</w:t>
      </w:r>
    </w:p>
    <w:p>
      <w:pPr>
        <w:rPr>
          <w:rFonts w:hint="eastAsia"/>
        </w:rPr>
      </w:pPr>
      <w:r>
        <w:rPr>
          <w:rFonts w:hint="eastAsia"/>
        </w:rPr>
        <w:t>十一、数据结果</w:t>
      </w:r>
      <w:r>
        <w:rPr>
          <w:rFonts w:hint="eastAsia"/>
        </w:rPr>
        <w:tab/>
      </w:r>
    </w:p>
    <w:p>
      <w:pPr>
        <w:rPr>
          <w:rFonts w:hint="eastAsia"/>
        </w:rPr>
      </w:pPr>
      <w:r>
        <w:rPr>
          <w:rFonts w:hint="eastAsia"/>
        </w:rPr>
        <w:t>1.患者检测结果可保存≥5,000个</w:t>
      </w:r>
    </w:p>
    <w:p>
      <w:pPr>
        <w:rPr>
          <w:rFonts w:hint="eastAsia"/>
        </w:rPr>
      </w:pPr>
      <w:r>
        <w:rPr>
          <w:rFonts w:hint="eastAsia"/>
        </w:rPr>
        <w:t>2.质控测试结果可保存≥5,000个</w:t>
      </w:r>
    </w:p>
    <w:p>
      <w:pPr>
        <w:rPr>
          <w:rFonts w:hint="eastAsia"/>
        </w:rPr>
      </w:pPr>
      <w:r>
        <w:rPr>
          <w:rFonts w:hint="eastAsia"/>
        </w:rPr>
        <w:t>3.试剂条批次信息可保存≥100个</w:t>
      </w:r>
    </w:p>
    <w:p>
      <w:pPr>
        <w:rPr>
          <w:rFonts w:hint="eastAsia"/>
        </w:rPr>
      </w:pPr>
      <w:r>
        <w:rPr>
          <w:rFonts w:hint="eastAsia"/>
        </w:rPr>
        <w:t>4.用户ID可保存≥100个</w:t>
      </w:r>
    </w:p>
    <w:p>
      <w:pPr>
        <w:rPr>
          <w:rFonts w:hint="eastAsia"/>
        </w:rPr>
      </w:pPr>
      <w:r>
        <w:rPr>
          <w:rFonts w:hint="eastAsia"/>
        </w:rPr>
        <w:t>十二、系统升级：支持通过SD卡升级系统</w:t>
      </w:r>
    </w:p>
    <w:p>
      <w:pPr>
        <w:rPr>
          <w:rFonts w:hint="eastAsia"/>
        </w:rPr>
      </w:pPr>
      <w:r>
        <w:rPr>
          <w:rFonts w:hint="eastAsia"/>
        </w:rPr>
        <w:t>十三、检测项目</w:t>
      </w:r>
      <w:r>
        <w:rPr>
          <w:rFonts w:hint="eastAsia"/>
        </w:rPr>
        <w:tab/>
      </w:r>
    </w:p>
    <w:p>
      <w:pPr>
        <w:rPr>
          <w:rFonts w:hint="eastAsia"/>
        </w:rPr>
      </w:pPr>
      <w:r>
        <w:rPr>
          <w:rFonts w:hint="eastAsia"/>
        </w:rPr>
        <w:t>1.肌钙蛋白I（Tn-I）</w:t>
      </w:r>
    </w:p>
    <w:p>
      <w:pPr>
        <w:rPr>
          <w:rFonts w:hint="eastAsia"/>
        </w:rPr>
      </w:pPr>
      <w:r>
        <w:rPr>
          <w:rFonts w:hint="eastAsia"/>
        </w:rPr>
        <w:t>2.肌钙蛋白I（Tn-I Plus）</w:t>
      </w:r>
    </w:p>
    <w:p>
      <w:pPr>
        <w:rPr>
          <w:rFonts w:hint="eastAsia"/>
        </w:rPr>
      </w:pPr>
      <w:r>
        <w:rPr>
          <w:rFonts w:hint="eastAsia"/>
        </w:rPr>
        <w:t>3.肌钙蛋白T（Tn-T）</w:t>
      </w:r>
    </w:p>
    <w:p>
      <w:pPr>
        <w:rPr>
          <w:rFonts w:hint="eastAsia"/>
        </w:rPr>
      </w:pPr>
      <w:r>
        <w:rPr>
          <w:rFonts w:hint="eastAsia"/>
        </w:rPr>
        <w:t>4.肌红蛋白（Myoglobin）</w:t>
      </w:r>
    </w:p>
    <w:p>
      <w:pPr>
        <w:rPr>
          <w:rFonts w:hint="eastAsia"/>
        </w:rPr>
      </w:pPr>
      <w:r>
        <w:rPr>
          <w:rFonts w:hint="eastAsia"/>
        </w:rPr>
        <w:t>5.肌酸激酶同工酶（CK-MB）</w:t>
      </w:r>
    </w:p>
    <w:p>
      <w:pPr>
        <w:rPr>
          <w:rFonts w:hint="eastAsia"/>
        </w:rPr>
      </w:pPr>
      <w:r>
        <w:rPr>
          <w:rFonts w:hint="eastAsia"/>
        </w:rPr>
        <w:t>6.N末端脑钠肽前体（NT-proBNP）</w:t>
      </w:r>
    </w:p>
    <w:p>
      <w:pPr>
        <w:rPr>
          <w:rFonts w:hint="eastAsia"/>
        </w:rPr>
      </w:pPr>
      <w:r>
        <w:rPr>
          <w:rFonts w:hint="eastAsia"/>
        </w:rPr>
        <w:t>7.B型钠尿肽（BNP）</w:t>
      </w:r>
    </w:p>
    <w:p>
      <w:pPr>
        <w:rPr>
          <w:rFonts w:hint="eastAsia"/>
        </w:rPr>
      </w:pPr>
      <w:r>
        <w:rPr>
          <w:rFonts w:hint="eastAsia"/>
        </w:rPr>
        <w:t>8.D-二聚体（D-Dimer）</w:t>
      </w:r>
    </w:p>
    <w:p>
      <w:pPr>
        <w:rPr>
          <w:rFonts w:hint="eastAsia"/>
        </w:rPr>
      </w:pPr>
      <w:r>
        <w:rPr>
          <w:rFonts w:hint="eastAsia"/>
        </w:rPr>
        <w:t>9.降钙素原（PCT）</w:t>
      </w:r>
    </w:p>
    <w:p>
      <w:pPr>
        <w:rPr>
          <w:rFonts w:hint="eastAsia"/>
        </w:rPr>
      </w:pPr>
      <w:r>
        <w:rPr>
          <w:rFonts w:hint="eastAsia"/>
        </w:rPr>
        <w:t>10降钙素原（PCT Plus）</w:t>
      </w:r>
    </w:p>
    <w:p>
      <w:pPr>
        <w:rPr>
          <w:rFonts w:hint="eastAsia"/>
        </w:rPr>
      </w:pPr>
      <w:r>
        <w:rPr>
          <w:rFonts w:hint="eastAsia"/>
        </w:rPr>
        <w:t>11.心梗三联（Tn-I/CK-MB/Myo）</w:t>
      </w:r>
    </w:p>
    <w:p>
      <w:pPr>
        <w:rPr>
          <w:rFonts w:hint="eastAsia"/>
        </w:rPr>
      </w:pPr>
      <w:r>
        <w:rPr>
          <w:rFonts w:hint="eastAsia"/>
        </w:rPr>
        <w:t>12.可溶性生长刺激表达基因2蛋白（ST2）</w:t>
      </w:r>
    </w:p>
    <w:p>
      <w:pPr>
        <w:rPr>
          <w:rFonts w:hint="eastAsia"/>
        </w:rPr>
      </w:pPr>
      <w:r>
        <w:rPr>
          <w:rFonts w:hint="eastAsia"/>
        </w:rPr>
        <w:t>十四、商务要求（交货期、培训等要求，无可不写）</w:t>
      </w:r>
    </w:p>
    <w:p>
      <w:pPr>
        <w:rPr>
          <w:rFonts w:hint="eastAsia"/>
        </w:rPr>
      </w:pPr>
      <w:r>
        <w:rPr>
          <w:rFonts w:hint="eastAsia"/>
        </w:rPr>
        <w:t>（一）交货期：10个工作日。</w:t>
      </w:r>
    </w:p>
    <w:p>
      <w:pPr>
        <w:rPr>
          <w:rFonts w:hint="eastAsia"/>
        </w:rPr>
      </w:pPr>
      <w:r>
        <w:rPr>
          <w:rFonts w:hint="eastAsia"/>
        </w:rPr>
        <w:t>（二）人员培训安排</w:t>
      </w:r>
    </w:p>
    <w:p>
      <w:pPr>
        <w:rPr>
          <w:rFonts w:hint="eastAsia"/>
        </w:rPr>
      </w:pPr>
      <w:r>
        <w:rPr>
          <w:rFonts w:hint="eastAsia"/>
        </w:rPr>
        <w:t>现场培训（2-3天）包括基础培训、设备保养、检测操作培训。培训内容随系统安装调试一起进行，要求操作人员一起参加系统软、硬件的安装与调试。</w:t>
      </w:r>
    </w:p>
    <w:p>
      <w:pPr>
        <w:rPr>
          <w:rFonts w:hint="eastAsia"/>
        </w:rPr>
      </w:pPr>
      <w:r>
        <w:rPr>
          <w:rFonts w:hint="eastAsia"/>
        </w:rPr>
        <w:t xml:space="preserve">五、售后服务：                           </w:t>
      </w:r>
    </w:p>
    <w:p>
      <w:pPr>
        <w:rPr>
          <w:rFonts w:hint="eastAsia"/>
        </w:rPr>
      </w:pPr>
      <w:r>
        <w:rPr>
          <w:rFonts w:hint="eastAsia"/>
        </w:rPr>
        <w:t xml:space="preserve"> 1．自设备安装调试双方签署验收文件后，整机免费保修三年。</w:t>
      </w:r>
    </w:p>
    <w:p>
      <w:pPr>
        <w:rPr>
          <w:rFonts w:hint="eastAsia"/>
        </w:rPr>
      </w:pPr>
      <w:r>
        <w:rPr>
          <w:rFonts w:hint="eastAsia"/>
        </w:rPr>
        <w:t>2、售后服务响应时间：（1）10分钟内线上视频解决。（2）24小时内到院解决。（3）72小时备品响应。</w:t>
      </w:r>
    </w:p>
    <w:p>
      <w:pPr>
        <w:rPr>
          <w:rFonts w:hint="eastAsia"/>
        </w:rPr>
      </w:pPr>
      <w:r>
        <w:rPr>
          <w:rFonts w:hint="eastAsia"/>
        </w:rPr>
        <w:t>3、附售后附件配置及维修服务费用清单。</w:t>
      </w:r>
    </w:p>
    <w:p>
      <w:pPr>
        <w:rPr>
          <w:rFonts w:hint="eastAsia"/>
        </w:rPr>
      </w:pPr>
    </w:p>
    <w:p>
      <w:pPr>
        <w:jc w:val="center"/>
        <w:rPr>
          <w:rFonts w:hint="eastAsia"/>
          <w:b/>
          <w:bCs/>
        </w:rPr>
      </w:pPr>
      <w:r>
        <w:rPr>
          <w:rFonts w:hint="eastAsia"/>
          <w:b/>
          <w:bCs/>
        </w:rPr>
        <w:t>第四章  资格证明文件</w:t>
      </w:r>
    </w:p>
    <w:p>
      <w:pPr>
        <w:jc w:val="center"/>
        <w:rPr>
          <w:rFonts w:hint="eastAsia"/>
          <w:b/>
          <w:bCs/>
        </w:rPr>
      </w:pPr>
    </w:p>
    <w:p>
      <w:pPr>
        <w:rPr>
          <w:rFonts w:hint="eastAsia"/>
        </w:rPr>
      </w:pPr>
      <w:r>
        <w:rPr>
          <w:rFonts w:hint="eastAsia"/>
        </w:rPr>
        <w:t>一、投标人有效的营业执照，或事业单位法人证书，或自然人身份证明，或其他非企业组织证明独立承担民事责任能力的文件（复印件并加盖公章）；</w:t>
      </w:r>
    </w:p>
    <w:p>
      <w:pPr>
        <w:rPr>
          <w:rFonts w:hint="eastAsia"/>
        </w:rPr>
      </w:pPr>
      <w:r>
        <w:rPr>
          <w:rFonts w:hint="eastAsia"/>
        </w:rPr>
        <w:t>二、法定代表人身份证（正、反面复印件加盖公章）；</w:t>
      </w:r>
    </w:p>
    <w:p>
      <w:pPr>
        <w:rPr>
          <w:rFonts w:hint="eastAsia"/>
        </w:rPr>
      </w:pPr>
      <w:r>
        <w:rPr>
          <w:rFonts w:hint="eastAsia"/>
        </w:rPr>
        <w:t>三、法定代表人授权函（原件）及被授权人身份证（正、反面复印件加盖公章）；</w:t>
      </w:r>
    </w:p>
    <w:p>
      <w:pPr>
        <w:rPr>
          <w:rFonts w:hint="eastAsia"/>
        </w:rPr>
      </w:pPr>
      <w:r>
        <w:rPr>
          <w:rFonts w:hint="eastAsia"/>
        </w:rPr>
        <w:t>四、投标人须具有医疗器械生产或经营许可证(备案证)（复印件加盖公章）；</w:t>
      </w:r>
    </w:p>
    <w:p>
      <w:pPr>
        <w:rPr>
          <w:rFonts w:hint="eastAsia"/>
        </w:rPr>
      </w:pPr>
      <w:r>
        <w:rPr>
          <w:rFonts w:hint="eastAsia"/>
        </w:rPr>
        <w:t>五、投标产品必须具有医疗器械注册证（复印件加盖公章）；</w:t>
      </w:r>
    </w:p>
    <w:p>
      <w:pPr>
        <w:rPr>
          <w:rFonts w:hint="eastAsia"/>
        </w:rPr>
      </w:pPr>
      <w:r>
        <w:rPr>
          <w:rFonts w:hint="eastAsia"/>
        </w:rPr>
        <w:t>六、生产企业的营业执照、医疗器械生产许可证，进口产品须具有生产商给予经销商的产品代理授权书（复印件加盖公章） ；</w:t>
      </w:r>
    </w:p>
    <w:p>
      <w:pPr>
        <w:rPr>
          <w:rFonts w:hint="eastAsia"/>
        </w:rPr>
      </w:pPr>
      <w:r>
        <w:rPr>
          <w:rFonts w:hint="eastAsia"/>
        </w:rPr>
        <w:t>七、具备履行合同所必需的设备和专业技术能力的证明材料（复印件加盖公章）。</w:t>
      </w:r>
    </w:p>
    <w:p>
      <w:pPr>
        <w:rPr>
          <w:rFonts w:hint="eastAsia"/>
        </w:rPr>
      </w:pPr>
      <w:r>
        <w:rPr>
          <w:rFonts w:hint="eastAsia"/>
        </w:rPr>
        <w:t>注：</w:t>
      </w:r>
    </w:p>
    <w:p>
      <w:pPr>
        <w:rPr>
          <w:rFonts w:hint="eastAsia"/>
        </w:rPr>
      </w:pPr>
      <w:r>
        <w:rPr>
          <w:rFonts w:hint="eastAsia"/>
        </w:rPr>
        <w:t>1.以上所有资格全部为招标文件的实质性要求，有一项不符合即为无效投标。</w:t>
      </w:r>
    </w:p>
    <w:p>
      <w:pPr>
        <w:rPr>
          <w:rFonts w:hint="eastAsia"/>
        </w:rPr>
      </w:pPr>
      <w:r>
        <w:rPr>
          <w:rFonts w:hint="eastAsia"/>
        </w:rPr>
        <w:t>  2.提供的复印件不清晰、无法辨认或内容不符合规定，该项内容将视为无效。</w:t>
      </w:r>
    </w:p>
    <w:p>
      <w:pPr>
        <w:rPr>
          <w:rFonts w:hint="eastAsia"/>
        </w:rPr>
      </w:pPr>
      <w:r>
        <w:rPr>
          <w:rFonts w:hint="eastAsia"/>
        </w:rPr>
        <w:t>3.资格审查的内容若有一项未提供或达不到检查标准，将导致其不具备投标资格，且不允许在开标后补正。</w:t>
      </w:r>
    </w:p>
    <w:p>
      <w:pPr>
        <w:rPr>
          <w:rFonts w:hint="eastAsia"/>
        </w:rPr>
      </w:pPr>
    </w:p>
    <w:p>
      <w:pPr>
        <w:jc w:val="center"/>
        <w:rPr>
          <w:rFonts w:hint="eastAsia"/>
          <w:b/>
          <w:bCs/>
        </w:rPr>
      </w:pPr>
      <w:r>
        <w:rPr>
          <w:rFonts w:hint="eastAsia"/>
          <w:b/>
          <w:bCs/>
        </w:rPr>
        <w:t>第五章  投标文件格式</w:t>
      </w:r>
    </w:p>
    <w:p>
      <w:pPr>
        <w:rPr>
          <w:rFonts w:hint="eastAsia"/>
        </w:rPr>
      </w:pPr>
    </w:p>
    <w:p>
      <w:pPr>
        <w:rPr>
          <w:rFonts w:hint="eastAsia"/>
        </w:rPr>
      </w:pPr>
      <w:r>
        <w:rPr>
          <w:rFonts w:hint="eastAsia"/>
        </w:rPr>
        <w:t>注：本章提供的格式只是投标文件的部分格式内容，其他未提供格式的附件，请自行拟写。</w:t>
      </w:r>
    </w:p>
    <w:p>
      <w:pPr>
        <w:rPr>
          <w:rFonts w:hint="eastAsia"/>
        </w:rPr>
      </w:pPr>
      <w:r>
        <w:rPr>
          <w:rFonts w:hint="eastAsia"/>
        </w:rPr>
        <w:t>1.投 标 函</w:t>
      </w:r>
    </w:p>
    <w:p>
      <w:pPr>
        <w:rPr>
          <w:rFonts w:hint="eastAsia"/>
        </w:rPr>
      </w:pPr>
      <w:r>
        <w:rPr>
          <w:rFonts w:hint="eastAsia"/>
        </w:rPr>
        <w:t>致：怀化市中医医院</w:t>
      </w:r>
    </w:p>
    <w:p>
      <w:pPr>
        <w:rPr>
          <w:rFonts w:hint="eastAsia"/>
        </w:rPr>
      </w:pPr>
      <w:r>
        <w:rPr>
          <w:rFonts w:hint="eastAsia"/>
        </w:rPr>
        <w:t xml:space="preserve">    根据贵方招标编号为        的（项目名称）的投标邀请，我方授权      （全名、职务）代表我方                    （投标人名称）全权处理本项目投标的有关事宜。</w:t>
      </w:r>
    </w:p>
    <w:p>
      <w:pPr>
        <w:rPr>
          <w:rFonts w:hint="eastAsia"/>
        </w:rPr>
      </w:pPr>
      <w:r>
        <w:rPr>
          <w:rFonts w:hint="eastAsia"/>
        </w:rPr>
        <w:t>1、我方自愿按照招标文件规定的各项要求向采购人提供所需货物/服务，总投标价为人民币               元（大写：                           ）。</w:t>
      </w:r>
    </w:p>
    <w:p>
      <w:pPr>
        <w:rPr>
          <w:rFonts w:hint="eastAsia"/>
        </w:rPr>
      </w:pPr>
      <w:r>
        <w:rPr>
          <w:rFonts w:hint="eastAsia"/>
        </w:rPr>
        <w:t>2、一旦我方中标，我方将严格履行合同规定的责任和义务，保证于合同签字生效后     日内完成项目的所有相关工作，并交付采购人验收、使用。</w:t>
      </w:r>
    </w:p>
    <w:p>
      <w:pPr>
        <w:rPr>
          <w:rFonts w:hint="eastAsia"/>
        </w:rPr>
      </w:pPr>
      <w:r>
        <w:rPr>
          <w:rFonts w:hint="eastAsia"/>
        </w:rPr>
        <w:t>3、本响应有效期为投标响应截止时间起        个日历日。</w:t>
      </w:r>
    </w:p>
    <w:p>
      <w:pPr>
        <w:rPr>
          <w:rFonts w:hint="eastAsia"/>
        </w:rPr>
      </w:pPr>
      <w:r>
        <w:rPr>
          <w:rFonts w:hint="eastAsia"/>
        </w:rPr>
        <w:t>4、我方为本项目提交的投标文件正本   份，副本  份，用于开标唱标的“开标一览表”   份。</w:t>
      </w:r>
    </w:p>
    <w:p>
      <w:pPr>
        <w:rPr>
          <w:rFonts w:hint="eastAsia"/>
        </w:rPr>
      </w:pPr>
      <w:r>
        <w:rPr>
          <w:rFonts w:hint="eastAsia"/>
        </w:rPr>
        <w:t>5、我方愿意提供采购人可能另外要求的，与投标有关的文件资料，并保证我方已提供和将要提供的文件资料是真实、准确的。</w:t>
      </w:r>
    </w:p>
    <w:p>
      <w:pPr>
        <w:rPr>
          <w:rFonts w:hint="eastAsia"/>
        </w:rPr>
      </w:pPr>
      <w:r>
        <w:rPr>
          <w:rFonts w:hint="eastAsia"/>
        </w:rPr>
        <w:t>6、我方完全理解采购人不一定将合同授予最低报价的投标人的行为。</w:t>
      </w:r>
    </w:p>
    <w:p>
      <w:pPr>
        <w:rPr>
          <w:rFonts w:hint="eastAsia"/>
        </w:rPr>
      </w:pPr>
      <w:r>
        <w:rPr>
          <w:rFonts w:hint="eastAsia"/>
        </w:rPr>
        <w:t>7、与本投标有关的一切正式往来通讯请寄：</w:t>
      </w:r>
    </w:p>
    <w:p>
      <w:pPr>
        <w:rPr>
          <w:rFonts w:hint="eastAsia"/>
        </w:rPr>
      </w:pPr>
      <w:r>
        <w:rPr>
          <w:rFonts w:hint="eastAsia"/>
        </w:rPr>
        <w:t xml:space="preserve">      地址：_________________ 邮编：__________________</w:t>
      </w:r>
    </w:p>
    <w:p>
      <w:pPr>
        <w:rPr>
          <w:rFonts w:hint="eastAsia"/>
        </w:rPr>
      </w:pPr>
      <w:r>
        <w:rPr>
          <w:rFonts w:hint="eastAsia"/>
        </w:rPr>
        <w:t xml:space="preserve">      电话：_________________</w:t>
      </w:r>
    </w:p>
    <w:p>
      <w:pPr>
        <w:rPr>
          <w:rFonts w:hint="eastAsia"/>
        </w:rPr>
      </w:pPr>
      <w:r>
        <w:rPr>
          <w:rFonts w:hint="eastAsia"/>
        </w:rPr>
        <w:t xml:space="preserve">      投标人名称：             （盖章）</w:t>
      </w:r>
    </w:p>
    <w:p>
      <w:pPr>
        <w:rPr>
          <w:rFonts w:hint="eastAsia"/>
        </w:rPr>
      </w:pPr>
      <w:r>
        <w:rPr>
          <w:rFonts w:hint="eastAsia"/>
        </w:rPr>
        <w:t xml:space="preserve">      法定代表人或授权代表（签字或印章）：                     </w:t>
      </w:r>
    </w:p>
    <w:p>
      <w:pPr>
        <w:rPr>
          <w:rFonts w:hint="eastAsia"/>
        </w:rPr>
      </w:pPr>
      <w:r>
        <w:rPr>
          <w:rFonts w:hint="eastAsia"/>
        </w:rPr>
        <w:t xml:space="preserve">    </w:t>
      </w:r>
      <w:r>
        <w:rPr>
          <w:rFonts w:hint="eastAsia"/>
          <w:lang w:val="en-US" w:eastAsia="zh-CN"/>
        </w:rPr>
        <w:t xml:space="preserve">  </w:t>
      </w:r>
      <w:r>
        <w:rPr>
          <w:rFonts w:hint="eastAsia"/>
        </w:rPr>
        <w:t>日   期：_____年____月____日</w:t>
      </w:r>
    </w:p>
    <w:p>
      <w:pPr>
        <w:rPr>
          <w:rFonts w:hint="eastAsia"/>
        </w:rPr>
      </w:pPr>
    </w:p>
    <w:p>
      <w:pPr>
        <w:pStyle w:val="3"/>
        <w:numPr>
          <w:ilvl w:val="0"/>
          <w:numId w:val="0"/>
        </w:numPr>
        <w:spacing w:before="0" w:after="0"/>
        <w:jc w:val="both"/>
        <w:rPr>
          <w:rFonts w:ascii="宋体" w:hAnsi="宋体" w:cs="宋体"/>
          <w:b w:val="0"/>
          <w:sz w:val="24"/>
          <w:szCs w:val="24"/>
        </w:rPr>
      </w:pPr>
      <w:bookmarkStart w:id="0" w:name="_Toc10904"/>
      <w:bookmarkStart w:id="1" w:name="_Toc3146"/>
      <w:bookmarkStart w:id="2" w:name="_Toc16816"/>
      <w:bookmarkStart w:id="3" w:name="_Toc258923306"/>
      <w:r>
        <w:rPr>
          <w:rFonts w:hint="eastAsia" w:ascii="宋体" w:hAnsi="宋体" w:cs="宋体"/>
          <w:sz w:val="21"/>
          <w:szCs w:val="21"/>
          <w:lang w:val="en-US" w:eastAsia="zh-CN"/>
        </w:rPr>
        <w:t>2.</w:t>
      </w:r>
      <w:r>
        <w:rPr>
          <w:rFonts w:hint="eastAsia" w:ascii="宋体" w:hAnsi="宋体" w:cs="宋体"/>
          <w:sz w:val="21"/>
          <w:szCs w:val="21"/>
        </w:rPr>
        <w:t>法定代表人身份证明(法定代表人参加投标时提供</w:t>
      </w:r>
      <w:r>
        <w:rPr>
          <w:rFonts w:hint="eastAsia" w:ascii="宋体" w:hAnsi="宋体" w:cs="宋体"/>
          <w:sz w:val="21"/>
          <w:szCs w:val="21"/>
          <w:lang w:eastAsia="zh-CN"/>
        </w:rPr>
        <w:t>一份，标书里面装订一份</w:t>
      </w:r>
      <w:r>
        <w:rPr>
          <w:rFonts w:hint="eastAsia" w:ascii="宋体" w:hAnsi="宋体" w:cs="宋体"/>
          <w:sz w:val="21"/>
          <w:szCs w:val="21"/>
        </w:rPr>
        <w:t>)</w:t>
      </w:r>
      <w:r>
        <w:rPr>
          <w:rFonts w:hint="eastAsia" w:ascii="宋体" w:hAnsi="宋体" w:cs="宋体"/>
          <w:sz w:val="21"/>
          <w:szCs w:val="21"/>
        </w:rPr>
        <w:br w:type="textWrapping"/>
      </w:r>
      <w:r>
        <w:rPr>
          <w:rFonts w:hint="eastAsia" w:ascii="宋体" w:hAnsi="宋体" w:cs="宋体"/>
          <w:b w:val="0"/>
          <w:sz w:val="21"/>
          <w:szCs w:val="21"/>
        </w:rPr>
        <w:t>投标人名称：</w:t>
      </w:r>
      <w:r>
        <w:rPr>
          <w:rFonts w:hint="eastAsia" w:ascii="宋体" w:hAnsi="宋体" w:cs="宋体"/>
          <w:b w:val="0"/>
          <w:sz w:val="21"/>
          <w:szCs w:val="21"/>
        </w:rPr>
        <w:br w:type="textWrapping"/>
      </w:r>
      <w:r>
        <w:rPr>
          <w:rFonts w:hint="eastAsia" w:ascii="宋体" w:hAnsi="宋体" w:cs="宋体"/>
          <w:b w:val="0"/>
          <w:sz w:val="21"/>
          <w:szCs w:val="21"/>
        </w:rPr>
        <w:t>注册号：</w:t>
      </w:r>
      <w:r>
        <w:rPr>
          <w:rFonts w:hint="eastAsia" w:ascii="宋体" w:hAnsi="宋体" w:cs="宋体"/>
          <w:b w:val="0"/>
          <w:sz w:val="21"/>
          <w:szCs w:val="21"/>
        </w:rPr>
        <w:br w:type="textWrapping"/>
      </w:r>
      <w:r>
        <w:rPr>
          <w:rFonts w:hint="eastAsia" w:ascii="宋体" w:hAnsi="宋体" w:cs="宋体"/>
          <w:b w:val="0"/>
          <w:sz w:val="21"/>
          <w:szCs w:val="21"/>
        </w:rPr>
        <w:t>注册地址：</w:t>
      </w:r>
      <w:r>
        <w:rPr>
          <w:rFonts w:hint="eastAsia" w:ascii="宋体" w:hAnsi="宋体" w:cs="宋体"/>
          <w:b w:val="0"/>
          <w:sz w:val="21"/>
          <w:szCs w:val="21"/>
        </w:rPr>
        <w:br w:type="textWrapping"/>
      </w:r>
      <w:r>
        <w:rPr>
          <w:rFonts w:hint="eastAsia" w:ascii="宋体" w:hAnsi="宋体" w:cs="宋体"/>
          <w:b w:val="0"/>
          <w:sz w:val="21"/>
          <w:szCs w:val="21"/>
        </w:rPr>
        <w:t>成立时间：年月日</w:t>
      </w:r>
      <w:r>
        <w:rPr>
          <w:rFonts w:hint="eastAsia" w:ascii="宋体" w:hAnsi="宋体" w:cs="宋体"/>
          <w:b w:val="0"/>
          <w:sz w:val="21"/>
          <w:szCs w:val="21"/>
        </w:rPr>
        <w:br w:type="textWrapping"/>
      </w:r>
      <w:r>
        <w:rPr>
          <w:rFonts w:hint="eastAsia" w:ascii="宋体" w:hAnsi="宋体" w:cs="宋体"/>
          <w:b w:val="0"/>
          <w:sz w:val="21"/>
          <w:szCs w:val="21"/>
        </w:rPr>
        <w:t>经营期限：</w:t>
      </w:r>
      <w:r>
        <w:rPr>
          <w:rFonts w:hint="eastAsia" w:ascii="宋体" w:hAnsi="宋体" w:cs="宋体"/>
          <w:b w:val="0"/>
          <w:sz w:val="21"/>
          <w:szCs w:val="21"/>
        </w:rPr>
        <w:br w:type="textWrapping"/>
      </w:r>
      <w:r>
        <w:rPr>
          <w:rFonts w:hint="eastAsia" w:ascii="宋体" w:hAnsi="宋体" w:cs="宋体"/>
          <w:b w:val="0"/>
          <w:sz w:val="21"/>
          <w:szCs w:val="21"/>
        </w:rPr>
        <w:t>经营范围：</w:t>
      </w:r>
      <w:bookmarkEnd w:id="0"/>
      <w:bookmarkEnd w:id="1"/>
      <w:bookmarkEnd w:id="2"/>
      <w:bookmarkStart w:id="4" w:name="_Toc10366"/>
      <w:bookmarkStart w:id="5" w:name="_Toc19965"/>
      <w:bookmarkStart w:id="6" w:name="_Toc19360"/>
      <w:bookmarkStart w:id="7" w:name="_Toc3177"/>
      <w:bookmarkStart w:id="8" w:name="_Toc15783"/>
      <w:r>
        <w:rPr>
          <w:rFonts w:hint="eastAsia" w:ascii="宋体" w:hAnsi="宋体" w:cs="宋体"/>
          <w:b w:val="0"/>
          <w:sz w:val="21"/>
          <w:szCs w:val="21"/>
        </w:rPr>
        <w:br w:type="textWrapping"/>
      </w:r>
      <w:r>
        <w:rPr>
          <w:rFonts w:hint="eastAsia" w:ascii="宋体" w:hAnsi="宋体" w:cs="宋体"/>
          <w:b w:val="0"/>
          <w:sz w:val="21"/>
          <w:szCs w:val="21"/>
        </w:rPr>
        <w:t>姓名：性别：年龄：系（投标人名称）的法定代表人。</w:t>
      </w:r>
      <w:r>
        <w:rPr>
          <w:rFonts w:hint="eastAsia" w:ascii="宋体" w:hAnsi="宋体" w:cs="宋体"/>
          <w:b w:val="0"/>
          <w:sz w:val="21"/>
          <w:szCs w:val="21"/>
        </w:rPr>
        <w:br w:type="textWrapping"/>
      </w:r>
      <w:bookmarkEnd w:id="4"/>
      <w:bookmarkEnd w:id="5"/>
      <w:bookmarkEnd w:id="6"/>
      <w:bookmarkEnd w:id="7"/>
      <w:bookmarkEnd w:id="8"/>
      <w:bookmarkStart w:id="9" w:name="_Toc12383"/>
      <w:bookmarkStart w:id="10" w:name="_Toc19163"/>
      <w:bookmarkStart w:id="11" w:name="_Toc6475"/>
      <w:bookmarkStart w:id="12" w:name="_Toc22060"/>
      <w:r>
        <w:rPr>
          <w:rFonts w:hint="eastAsia" w:ascii="宋体" w:hAnsi="宋体" w:cs="宋体"/>
          <w:b w:val="0"/>
          <w:sz w:val="21"/>
          <w:szCs w:val="21"/>
        </w:rPr>
        <w:t>特此证明。</w:t>
      </w:r>
      <w:bookmarkEnd w:id="9"/>
      <w:bookmarkEnd w:id="10"/>
      <w:bookmarkEnd w:id="11"/>
      <w:bookmarkEnd w:id="12"/>
    </w:p>
    <w:tbl>
      <w:tblPr>
        <w:tblStyle w:val="12"/>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439" w:type="dxa"/>
            <w:noWrap w:val="0"/>
            <w:vAlign w:val="center"/>
          </w:tcPr>
          <w:p>
            <w:pPr>
              <w:spacing w:line="360" w:lineRule="auto"/>
              <w:ind w:firstLine="1325" w:firstLineChars="550"/>
              <w:jc w:val="left"/>
              <w:rPr>
                <w:rFonts w:ascii="宋体" w:hAnsi="宋体" w:cs="宋体"/>
                <w:b/>
                <w:sz w:val="24"/>
              </w:rPr>
            </w:pPr>
            <w:r>
              <w:rPr>
                <w:rFonts w:hint="eastAsia" w:ascii="宋体" w:hAnsi="宋体" w:cs="宋体"/>
                <w:b/>
                <w:sz w:val="24"/>
              </w:rPr>
              <w:t>法定代表人身份证</w:t>
            </w:r>
          </w:p>
          <w:p>
            <w:pPr>
              <w:spacing w:line="360" w:lineRule="auto"/>
              <w:ind w:firstLine="1299" w:firstLineChars="539"/>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（正面）</w:t>
            </w:r>
          </w:p>
        </w:tc>
        <w:tc>
          <w:tcPr>
            <w:tcW w:w="4548" w:type="dxa"/>
            <w:noWrap w:val="0"/>
            <w:vAlign w:val="center"/>
          </w:tcPr>
          <w:p>
            <w:pPr>
              <w:spacing w:line="360" w:lineRule="auto"/>
              <w:ind w:firstLine="1325" w:firstLineChars="550"/>
              <w:jc w:val="left"/>
              <w:rPr>
                <w:rFonts w:ascii="宋体" w:hAnsi="宋体" w:cs="宋体"/>
                <w:b/>
                <w:sz w:val="24"/>
              </w:rPr>
            </w:pPr>
            <w:r>
              <w:rPr>
                <w:rFonts w:hint="eastAsia" w:ascii="宋体" w:hAnsi="宋体" w:cs="宋体"/>
                <w:b/>
                <w:sz w:val="24"/>
              </w:rPr>
              <w:t>法定代表人身份证</w:t>
            </w:r>
          </w:p>
          <w:p>
            <w:pPr>
              <w:spacing w:line="360" w:lineRule="auto"/>
              <w:ind w:firstLine="1299" w:firstLineChars="539"/>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（背面）</w:t>
            </w:r>
          </w:p>
        </w:tc>
      </w:tr>
    </w:tbl>
    <w:p>
      <w:pPr>
        <w:pStyle w:val="5"/>
        <w:ind w:firstLine="0"/>
        <w:rPr>
          <w:rFonts w:hint="eastAsia" w:ascii="宋体" w:hAnsi="宋体" w:eastAsia="宋体" w:cs="宋体"/>
          <w:szCs w:val="24"/>
          <w:lang w:eastAsia="zh-CN"/>
        </w:rPr>
      </w:pPr>
      <w:r>
        <w:rPr>
          <w:rFonts w:hint="eastAsia" w:ascii="宋体" w:hAnsi="宋体" w:cs="宋体"/>
          <w:szCs w:val="24"/>
        </w:rPr>
        <w:t>投标人（盖章）：</w:t>
      </w:r>
      <w:r>
        <w:rPr>
          <w:rFonts w:hint="eastAsia" w:ascii="宋体" w:hAnsi="宋体" w:cs="宋体"/>
          <w:szCs w:val="24"/>
        </w:rPr>
        <w:br w:type="textWrapping"/>
      </w:r>
      <w:r>
        <w:rPr>
          <w:rFonts w:hint="eastAsia" w:ascii="宋体" w:hAnsi="宋体" w:cs="宋体"/>
          <w:szCs w:val="24"/>
        </w:rPr>
        <w:t>法定代表人（签字）：</w:t>
      </w:r>
      <w:r>
        <w:rPr>
          <w:rFonts w:hint="eastAsia" w:ascii="宋体" w:hAnsi="宋体" w:cs="宋体"/>
          <w:szCs w:val="24"/>
        </w:rPr>
        <w:br w:type="textWrapping"/>
      </w:r>
      <w:r>
        <w:rPr>
          <w:rFonts w:hint="eastAsia" w:ascii="宋体" w:hAnsi="宋体" w:cs="宋体"/>
          <w:szCs w:val="24"/>
        </w:rPr>
        <w:t>日期：年月日</w:t>
      </w:r>
    </w:p>
    <w:p>
      <w:pPr>
        <w:pStyle w:val="3"/>
        <w:spacing w:before="0" w:after="0"/>
        <w:rPr>
          <w:rFonts w:ascii="宋体" w:hAnsi="宋体" w:cs="宋体"/>
          <w:sz w:val="28"/>
          <w:szCs w:val="28"/>
        </w:rPr>
      </w:pPr>
      <w:bookmarkStart w:id="13" w:name="_Toc1230"/>
    </w:p>
    <w:p>
      <w:pPr>
        <w:rPr>
          <w:rFonts w:ascii="宋体" w:hAnsi="宋体" w:cs="宋体"/>
          <w:sz w:val="28"/>
          <w:szCs w:val="28"/>
        </w:rPr>
      </w:pPr>
    </w:p>
    <w:p>
      <w:pPr>
        <w:pStyle w:val="3"/>
        <w:numPr>
          <w:ilvl w:val="0"/>
          <w:numId w:val="0"/>
        </w:numPr>
        <w:spacing w:before="0" w:after="0"/>
        <w:jc w:val="left"/>
        <w:rPr>
          <w:rFonts w:ascii="宋体" w:hAnsi="宋体" w:cs="宋体"/>
          <w:sz w:val="21"/>
          <w:szCs w:val="21"/>
          <w:u w:val="single"/>
        </w:rPr>
      </w:pPr>
      <w:bookmarkStart w:id="14" w:name="_Toc20910"/>
      <w:bookmarkStart w:id="15" w:name="_Toc16103"/>
      <w:r>
        <w:rPr>
          <w:rFonts w:hint="eastAsia" w:ascii="宋体" w:hAnsi="宋体" w:cs="宋体"/>
          <w:sz w:val="21"/>
          <w:szCs w:val="21"/>
          <w:lang w:val="en-US" w:eastAsia="zh-CN"/>
        </w:rPr>
        <w:t>3.</w:t>
      </w:r>
      <w:r>
        <w:rPr>
          <w:rFonts w:hint="eastAsia" w:ascii="宋体" w:hAnsi="宋体" w:cs="宋体"/>
          <w:sz w:val="21"/>
          <w:szCs w:val="21"/>
        </w:rPr>
        <w:t>法人授权函(委托代理人参加投标时提供</w:t>
      </w:r>
      <w:r>
        <w:rPr>
          <w:rFonts w:hint="eastAsia" w:ascii="宋体" w:hAnsi="宋体" w:cs="宋体"/>
          <w:sz w:val="21"/>
          <w:szCs w:val="21"/>
          <w:lang w:eastAsia="zh-CN"/>
        </w:rPr>
        <w:t>一份、标书里面装订一份</w:t>
      </w:r>
      <w:r>
        <w:rPr>
          <w:rFonts w:hint="eastAsia" w:ascii="宋体" w:hAnsi="宋体" w:cs="宋体"/>
          <w:sz w:val="21"/>
          <w:szCs w:val="21"/>
        </w:rPr>
        <w:t>)</w:t>
      </w:r>
      <w:bookmarkEnd w:id="13"/>
      <w:bookmarkEnd w:id="14"/>
      <w:bookmarkEnd w:id="15"/>
    </w:p>
    <w:p>
      <w:pPr>
        <w:spacing w:line="360" w:lineRule="auto"/>
        <w:rPr>
          <w:rFonts w:hint="eastAsia" w:ascii="宋体" w:hAnsi="宋体" w:eastAsia="宋体" w:cs="宋体"/>
          <w:sz w:val="21"/>
          <w:szCs w:val="21"/>
          <w:lang w:eastAsia="zh-CN"/>
        </w:rPr>
      </w:pPr>
      <w:r>
        <w:rPr>
          <w:rFonts w:hint="eastAsia" w:ascii="宋体" w:hAnsi="宋体" w:cs="宋体"/>
          <w:sz w:val="21"/>
          <w:szCs w:val="21"/>
        </w:rPr>
        <w:t>致：</w:t>
      </w:r>
      <w:r>
        <w:rPr>
          <w:rFonts w:hint="eastAsia" w:ascii="宋体" w:hAnsi="宋体" w:cs="宋体"/>
          <w:sz w:val="21"/>
          <w:szCs w:val="21"/>
          <w:lang w:eastAsia="zh-CN"/>
        </w:rPr>
        <w:t>怀化市中医医院</w:t>
      </w:r>
    </w:p>
    <w:p>
      <w:pPr>
        <w:spacing w:line="360" w:lineRule="auto"/>
        <w:ind w:firstLine="420" w:firstLineChars="200"/>
        <w:rPr>
          <w:rFonts w:ascii="宋体" w:hAnsi="宋体" w:cs="宋体"/>
          <w:sz w:val="21"/>
          <w:szCs w:val="21"/>
        </w:rPr>
      </w:pPr>
      <w:r>
        <w:rPr>
          <w:rFonts w:hint="eastAsia" w:ascii="宋体" w:hAnsi="宋体" w:cs="宋体"/>
          <w:sz w:val="21"/>
          <w:szCs w:val="21"/>
        </w:rPr>
        <w:t>本授权函声明：本人</w:t>
      </w:r>
      <w:r>
        <w:rPr>
          <w:rFonts w:hint="eastAsia" w:ascii="宋体" w:hAnsi="宋体" w:cs="宋体"/>
          <w:sz w:val="21"/>
          <w:szCs w:val="21"/>
          <w:u w:val="single"/>
        </w:rPr>
        <w:t>（法定代表人姓名）</w:t>
      </w:r>
      <w:r>
        <w:rPr>
          <w:rFonts w:hint="eastAsia" w:ascii="宋体" w:hAnsi="宋体" w:cs="宋体"/>
          <w:sz w:val="21"/>
          <w:szCs w:val="21"/>
        </w:rPr>
        <w:t>系</w:t>
      </w:r>
      <w:r>
        <w:rPr>
          <w:rFonts w:hint="eastAsia" w:ascii="宋体" w:hAnsi="宋体" w:cs="宋体"/>
          <w:sz w:val="21"/>
          <w:szCs w:val="21"/>
          <w:u w:val="single"/>
        </w:rPr>
        <w:t>（投标人全称）</w:t>
      </w:r>
      <w:r>
        <w:rPr>
          <w:rFonts w:hint="eastAsia" w:ascii="宋体" w:hAnsi="宋体" w:cs="宋体"/>
          <w:sz w:val="21"/>
          <w:szCs w:val="21"/>
        </w:rPr>
        <w:t>法人，现任命</w:t>
      </w:r>
      <w:r>
        <w:rPr>
          <w:rFonts w:hint="eastAsia" w:ascii="宋体" w:hAnsi="宋体" w:cs="宋体"/>
          <w:sz w:val="21"/>
          <w:szCs w:val="21"/>
          <w:u w:val="single"/>
        </w:rPr>
        <w:t>（被授权人姓名、职务）</w:t>
      </w:r>
      <w:r>
        <w:rPr>
          <w:rFonts w:hint="eastAsia" w:ascii="宋体" w:hAnsi="宋体" w:cs="宋体"/>
          <w:sz w:val="21"/>
          <w:szCs w:val="21"/>
        </w:rPr>
        <w:t>为我公司的授权代表人，参与招标编号为</w:t>
      </w:r>
      <w:r>
        <w:rPr>
          <w:rFonts w:hint="eastAsia" w:ascii="宋体" w:hAnsi="宋体" w:cs="宋体"/>
          <w:sz w:val="21"/>
          <w:szCs w:val="21"/>
          <w:u w:val="single"/>
          <w:lang w:val="en-US" w:eastAsia="zh-CN"/>
        </w:rPr>
        <w:t xml:space="preserve">     </w:t>
      </w:r>
      <w:r>
        <w:rPr>
          <w:rFonts w:hint="eastAsia" w:ascii="宋体" w:hAnsi="宋体" w:cs="宋体"/>
          <w:sz w:val="21"/>
          <w:szCs w:val="21"/>
        </w:rPr>
        <w:t>的“</w:t>
      </w:r>
      <w:r>
        <w:rPr>
          <w:rFonts w:hint="eastAsia" w:ascii="宋体" w:hAnsi="宋体" w:cs="宋体"/>
          <w:sz w:val="21"/>
          <w:szCs w:val="21"/>
          <w:lang w:eastAsia="zh-CN"/>
        </w:rPr>
        <w:t>怀化市中医医院</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采购</w:t>
      </w:r>
      <w:r>
        <w:rPr>
          <w:rFonts w:hint="eastAsia" w:ascii="宋体" w:hAnsi="宋体" w:cs="宋体"/>
          <w:sz w:val="21"/>
          <w:szCs w:val="21"/>
        </w:rPr>
        <w:t>项目”投标活动，以投标人的名义签署投标文件、进行合同谈判、签署合同和全权处理与之有关的一切事务。</w:t>
      </w:r>
    </w:p>
    <w:p>
      <w:pPr>
        <w:spacing w:line="360" w:lineRule="auto"/>
        <w:rPr>
          <w:rFonts w:ascii="宋体" w:hAnsi="宋体" w:cs="宋体"/>
          <w:sz w:val="21"/>
          <w:szCs w:val="21"/>
          <w:shd w:val="clear" w:color="auto" w:fill="FFFFFF"/>
        </w:rPr>
      </w:pPr>
      <w:r>
        <w:rPr>
          <w:rFonts w:hint="eastAsia" w:ascii="宋体" w:hAnsi="宋体" w:cs="宋体"/>
          <w:sz w:val="21"/>
          <w:szCs w:val="21"/>
          <w:shd w:val="clear" w:color="auto" w:fill="FFFFFF"/>
        </w:rPr>
        <w:tab/>
      </w:r>
      <w:r>
        <w:rPr>
          <w:rFonts w:hint="eastAsia" w:ascii="宋体" w:hAnsi="宋体" w:cs="宋体"/>
          <w:sz w:val="21"/>
          <w:szCs w:val="21"/>
          <w:shd w:val="clear" w:color="auto" w:fill="FFFFFF"/>
        </w:rPr>
        <w:t>本授权书于年月日签字生效，特此声明。</w:t>
      </w:r>
    </w:p>
    <w:p>
      <w:pPr>
        <w:spacing w:line="360" w:lineRule="auto"/>
        <w:rPr>
          <w:rFonts w:ascii="宋体" w:hAnsi="宋体" w:cs="宋体"/>
          <w:sz w:val="21"/>
          <w:szCs w:val="21"/>
          <w:shd w:val="clear" w:color="auto" w:fill="FFFFFF"/>
        </w:rPr>
      </w:pPr>
      <w:r>
        <w:rPr>
          <w:rFonts w:hint="eastAsia" w:ascii="宋体" w:hAnsi="宋体" w:cs="宋体"/>
          <w:sz w:val="21"/>
          <w:szCs w:val="21"/>
          <w:shd w:val="clear" w:color="auto" w:fill="FFFFFF"/>
        </w:rPr>
        <w:t>法定代表人（签字或印章）：</w:t>
      </w:r>
    </w:p>
    <w:p>
      <w:pPr>
        <w:spacing w:line="360" w:lineRule="auto"/>
        <w:rPr>
          <w:rFonts w:ascii="宋体" w:hAnsi="宋体" w:cs="宋体"/>
          <w:sz w:val="21"/>
          <w:szCs w:val="21"/>
          <w:u w:val="single"/>
          <w:shd w:val="clear" w:color="auto" w:fill="FFFFFF"/>
        </w:rPr>
      </w:pPr>
      <w:r>
        <w:rPr>
          <w:rFonts w:hint="eastAsia" w:ascii="宋体" w:hAnsi="宋体" w:cs="宋体"/>
          <w:sz w:val="21"/>
          <w:szCs w:val="21"/>
          <w:shd w:val="clear" w:color="auto" w:fill="FFFFFF"/>
        </w:rPr>
        <w:t>被授权人</w:t>
      </w:r>
      <w:r>
        <w:rPr>
          <w:rFonts w:hint="eastAsia" w:ascii="宋体" w:hAnsi="宋体" w:cs="宋体"/>
          <w:sz w:val="21"/>
          <w:szCs w:val="21"/>
        </w:rPr>
        <w:t>（签字或印章）</w:t>
      </w:r>
      <w:r>
        <w:rPr>
          <w:rFonts w:hint="eastAsia" w:ascii="宋体" w:hAnsi="宋体" w:cs="宋体"/>
          <w:sz w:val="21"/>
          <w:szCs w:val="21"/>
          <w:shd w:val="clear" w:color="auto" w:fill="FFFFFF"/>
        </w:rPr>
        <w:t>：</w:t>
      </w:r>
    </w:p>
    <w:p>
      <w:pPr>
        <w:spacing w:line="360" w:lineRule="auto"/>
        <w:jc w:val="left"/>
        <w:rPr>
          <w:rFonts w:ascii="宋体" w:hAnsi="宋体" w:cs="宋体"/>
          <w:sz w:val="21"/>
          <w:szCs w:val="21"/>
        </w:rPr>
      </w:pPr>
      <w:r>
        <w:rPr>
          <w:rFonts w:hint="eastAsia" w:ascii="宋体" w:hAnsi="宋体" w:cs="宋体"/>
          <w:sz w:val="21"/>
          <w:szCs w:val="21"/>
          <w:shd w:val="clear" w:color="auto" w:fill="FFFFFF"/>
        </w:rPr>
        <w:t>投标人名称：</w:t>
      </w:r>
      <w:r>
        <w:rPr>
          <w:rFonts w:hint="eastAsia" w:ascii="宋体" w:hAnsi="宋体" w:cs="宋体"/>
          <w:sz w:val="21"/>
          <w:szCs w:val="21"/>
          <w:u w:val="single"/>
          <w:shd w:val="clear" w:color="auto" w:fill="FFFFFF"/>
        </w:rPr>
        <w:t>（加盖公章）</w:t>
      </w:r>
    </w:p>
    <w:p>
      <w:pPr>
        <w:spacing w:line="360" w:lineRule="auto"/>
        <w:jc w:val="left"/>
        <w:rPr>
          <w:rFonts w:hint="eastAsia" w:ascii="宋体" w:hAnsi="宋体" w:eastAsia="宋体" w:cs="宋体"/>
          <w:sz w:val="21"/>
          <w:szCs w:val="21"/>
          <w:lang w:eastAsia="zh-CN"/>
        </w:rPr>
      </w:pPr>
      <w:r>
        <w:rPr>
          <w:rFonts w:hint="eastAsia" w:ascii="宋体" w:hAnsi="宋体" w:cs="宋体"/>
          <w:sz w:val="21"/>
          <w:szCs w:val="21"/>
        </w:rPr>
        <w:t>日期：</w:t>
      </w:r>
    </w:p>
    <w:tbl>
      <w:tblPr>
        <w:tblStyle w:val="12"/>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7" w:hRule="atLeast"/>
        </w:trPr>
        <w:tc>
          <w:tcPr>
            <w:tcW w:w="4439" w:type="dxa"/>
            <w:noWrap w:val="0"/>
            <w:vAlign w:val="center"/>
          </w:tcPr>
          <w:p>
            <w:pPr>
              <w:spacing w:line="360" w:lineRule="auto"/>
              <w:ind w:firstLine="1325" w:firstLineChars="550"/>
              <w:jc w:val="left"/>
              <w:rPr>
                <w:rFonts w:ascii="宋体" w:hAnsi="宋体" w:cs="宋体"/>
                <w:b/>
                <w:sz w:val="24"/>
              </w:rPr>
            </w:pPr>
            <w:r>
              <w:rPr>
                <w:rFonts w:hint="eastAsia" w:ascii="宋体" w:hAnsi="宋体" w:cs="宋体"/>
                <w:b/>
                <w:sz w:val="24"/>
              </w:rPr>
              <w:t>法定代表人身份证</w:t>
            </w:r>
          </w:p>
          <w:p>
            <w:pPr>
              <w:spacing w:line="360" w:lineRule="auto"/>
              <w:ind w:firstLine="1299" w:firstLineChars="539"/>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（正面）</w:t>
            </w:r>
          </w:p>
        </w:tc>
        <w:tc>
          <w:tcPr>
            <w:tcW w:w="4548" w:type="dxa"/>
            <w:noWrap w:val="0"/>
            <w:vAlign w:val="center"/>
          </w:tcPr>
          <w:p>
            <w:pPr>
              <w:spacing w:line="360" w:lineRule="auto"/>
              <w:ind w:firstLine="1325" w:firstLineChars="550"/>
              <w:jc w:val="left"/>
              <w:rPr>
                <w:rFonts w:ascii="宋体" w:hAnsi="宋体" w:cs="宋体"/>
                <w:b/>
                <w:sz w:val="24"/>
              </w:rPr>
            </w:pPr>
            <w:r>
              <w:rPr>
                <w:rFonts w:hint="eastAsia" w:ascii="宋体" w:hAnsi="宋体" w:cs="宋体"/>
                <w:b/>
                <w:sz w:val="24"/>
              </w:rPr>
              <w:t>法定代表人身份证</w:t>
            </w:r>
          </w:p>
          <w:p>
            <w:pPr>
              <w:spacing w:line="360" w:lineRule="auto"/>
              <w:ind w:firstLine="1299" w:firstLineChars="539"/>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pPr>
              <w:spacing w:line="360" w:lineRule="auto"/>
              <w:ind w:firstLine="1446" w:firstLineChars="600"/>
              <w:jc w:val="left"/>
              <w:rPr>
                <w:rFonts w:ascii="宋体" w:hAnsi="宋体" w:cs="宋体"/>
                <w:b/>
                <w:sz w:val="24"/>
              </w:rPr>
            </w:pPr>
            <w:r>
              <w:rPr>
                <w:rFonts w:hint="eastAsia" w:ascii="宋体" w:hAnsi="宋体" w:cs="宋体"/>
                <w:b/>
                <w:sz w:val="24"/>
              </w:rPr>
              <w:t>被授权人身份证</w:t>
            </w:r>
          </w:p>
          <w:p>
            <w:pPr>
              <w:spacing w:line="360" w:lineRule="auto"/>
              <w:ind w:firstLine="1417" w:firstLineChars="588"/>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（正面）</w:t>
            </w:r>
          </w:p>
        </w:tc>
        <w:tc>
          <w:tcPr>
            <w:tcW w:w="4548" w:type="dxa"/>
            <w:noWrap w:val="0"/>
            <w:vAlign w:val="center"/>
          </w:tcPr>
          <w:p>
            <w:pPr>
              <w:spacing w:line="360" w:lineRule="auto"/>
              <w:ind w:firstLine="1446" w:firstLineChars="600"/>
              <w:jc w:val="left"/>
              <w:rPr>
                <w:rFonts w:ascii="宋体" w:hAnsi="宋体" w:cs="宋体"/>
                <w:b/>
                <w:sz w:val="24"/>
              </w:rPr>
            </w:pPr>
            <w:r>
              <w:rPr>
                <w:rFonts w:hint="eastAsia" w:ascii="宋体" w:hAnsi="宋体" w:cs="宋体"/>
                <w:b/>
                <w:sz w:val="24"/>
              </w:rPr>
              <w:t>被授权人身份证</w:t>
            </w:r>
          </w:p>
          <w:p>
            <w:pPr>
              <w:spacing w:line="360" w:lineRule="auto"/>
              <w:ind w:firstLine="1446" w:firstLineChars="600"/>
              <w:jc w:val="left"/>
              <w:rPr>
                <w:rFonts w:ascii="宋体" w:hAnsi="宋体" w:cs="宋体"/>
                <w:b/>
                <w:sz w:val="24"/>
              </w:rPr>
            </w:pPr>
            <w:r>
              <w:rPr>
                <w:rFonts w:hint="eastAsia" w:ascii="宋体" w:hAnsi="宋体" w:cs="宋体"/>
                <w:b/>
                <w:sz w:val="24"/>
              </w:rPr>
              <w:t>复印件</w:t>
            </w:r>
            <w:r>
              <w:rPr>
                <w:rFonts w:hint="eastAsia" w:ascii="宋体" w:hAnsi="宋体" w:cs="宋体"/>
                <w:b/>
                <w:sz w:val="24"/>
                <w:lang w:eastAsia="zh-CN"/>
              </w:rPr>
              <w:t>加盖公章</w:t>
            </w:r>
            <w:r>
              <w:rPr>
                <w:rFonts w:hint="eastAsia" w:ascii="宋体" w:hAnsi="宋体" w:cs="宋体"/>
                <w:b/>
                <w:sz w:val="24"/>
              </w:rPr>
              <w:t>（背面）</w:t>
            </w:r>
          </w:p>
        </w:tc>
      </w:tr>
    </w:tbl>
    <w:p>
      <w:pPr>
        <w:spacing w:line="360" w:lineRule="auto"/>
        <w:textAlignment w:val="baseline"/>
        <w:rPr>
          <w:rFonts w:ascii="宋体" w:hAnsi="宋体" w:cs="宋体"/>
          <w:b/>
          <w:sz w:val="24"/>
        </w:rPr>
      </w:pPr>
    </w:p>
    <w:bookmarkEnd w:id="3"/>
    <w:p>
      <w:pPr>
        <w:pStyle w:val="3"/>
        <w:spacing w:before="0" w:after="0"/>
        <w:jc w:val="left"/>
        <w:rPr>
          <w:rFonts w:hint="default" w:ascii="宋体" w:hAnsi="宋体" w:eastAsia="宋体" w:cs="宋体"/>
          <w:sz w:val="12"/>
          <w:szCs w:val="12"/>
        </w:rPr>
      </w:pPr>
      <w:bookmarkStart w:id="16" w:name="_Toc8565"/>
      <w:bookmarkStart w:id="17" w:name="_Toc20796"/>
      <w:r>
        <w:rPr>
          <w:rFonts w:hint="eastAsia" w:ascii="宋体" w:hAnsi="宋体" w:eastAsia="宋体" w:cs="宋体"/>
          <w:sz w:val="28"/>
          <w:szCs w:val="28"/>
          <w:lang w:val="en-US" w:eastAsia="zh-CN"/>
        </w:rPr>
        <w:t>4.</w:t>
      </w:r>
      <w:r>
        <w:rPr>
          <w:rFonts w:hint="eastAsia" w:ascii="宋体" w:hAnsi="宋体" w:eastAsia="宋体" w:cs="宋体"/>
          <w:sz w:val="28"/>
          <w:szCs w:val="28"/>
        </w:rPr>
        <w:t>投标文件应答表格式</w:t>
      </w:r>
      <w:bookmarkEnd w:id="16"/>
      <w:bookmarkEnd w:id="17"/>
      <w:r>
        <w:rPr>
          <w:rFonts w:hint="eastAsia" w:ascii="宋体" w:hAnsi="宋体" w:eastAsia="宋体" w:cs="宋体"/>
          <w:b w:val="0"/>
          <w:bCs/>
          <w:kern w:val="2"/>
          <w:sz w:val="24"/>
          <w:szCs w:val="24"/>
          <w:lang w:val="en-US" w:eastAsia="zh-CN" w:bidi="ar-SA"/>
        </w:rPr>
        <w:t>(投标人根据投标文件的内容将重要内容填写在此表中，方便专家查找)</w:t>
      </w:r>
    </w:p>
    <w:tbl>
      <w:tblPr>
        <w:tblStyle w:val="12"/>
        <w:tblW w:w="9365" w:type="dxa"/>
        <w:tblInd w:w="-5" w:type="dxa"/>
        <w:tblLayout w:type="fixed"/>
        <w:tblCellMar>
          <w:top w:w="0" w:type="dxa"/>
          <w:left w:w="0" w:type="dxa"/>
          <w:bottom w:w="0" w:type="dxa"/>
          <w:right w:w="0" w:type="dxa"/>
        </w:tblCellMar>
      </w:tblPr>
      <w:tblGrid>
        <w:gridCol w:w="4669"/>
        <w:gridCol w:w="1703"/>
        <w:gridCol w:w="2993"/>
      </w:tblGrid>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投标文件的重要内容</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left="436" w:right="0"/>
              <w:jc w:val="left"/>
              <w:rPr>
                <w:rFonts w:hint="eastAsia" w:ascii="宋体" w:hAnsi="宋体" w:eastAsia="宋体" w:cs="宋体"/>
                <w:sz w:val="24"/>
                <w:szCs w:val="24"/>
              </w:rPr>
            </w:pPr>
            <w:r>
              <w:rPr>
                <w:rFonts w:hint="eastAsia" w:ascii="宋体" w:hAnsi="宋体" w:eastAsia="宋体" w:cs="宋体"/>
                <w:sz w:val="24"/>
                <w:szCs w:val="24"/>
              </w:rPr>
              <w:t>是否有</w:t>
            </w: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left="695" w:right="0"/>
              <w:jc w:val="left"/>
              <w:rPr>
                <w:rFonts w:hint="eastAsia" w:ascii="宋体" w:hAnsi="宋体" w:eastAsia="宋体" w:cs="宋体"/>
                <w:sz w:val="24"/>
                <w:szCs w:val="24"/>
              </w:rPr>
            </w:pPr>
            <w:r>
              <w:rPr>
                <w:rFonts w:hint="eastAsia" w:ascii="宋体" w:hAnsi="宋体" w:eastAsia="宋体" w:cs="宋体"/>
                <w:sz w:val="24"/>
                <w:szCs w:val="24"/>
              </w:rPr>
              <w:t>投标文件页码</w:t>
            </w: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投标函</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开标一览表</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val="0"/>
              <w:overflowPunct/>
              <w:topLinePunct w:val="0"/>
              <w:autoSpaceDE/>
              <w:autoSpaceDN/>
              <w:bidi w:val="0"/>
              <w:adjustRightInd/>
              <w:snapToGrid/>
              <w:spacing w:before="19" w:line="360" w:lineRule="auto"/>
              <w:ind w:right="391"/>
              <w:jc w:val="center"/>
              <w:textAlignment w:val="auto"/>
              <w:rPr>
                <w:rFonts w:hint="eastAsia" w:ascii="宋体" w:hAnsi="宋体" w:eastAsia="宋体" w:cs="宋体"/>
                <w:sz w:val="24"/>
                <w:szCs w:val="24"/>
              </w:rPr>
            </w:pPr>
            <w:r>
              <w:rPr>
                <w:rFonts w:hint="eastAsia"/>
                <w:sz w:val="24"/>
                <w:szCs w:val="32"/>
              </w:rPr>
              <w:t>有效的营业执照、组织机构代码证、税务登记证（三证合一有效）</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财务状况报告，依法缴纳税收和社会保</w:t>
            </w:r>
          </w:p>
          <w:p>
            <w:pPr>
              <w:pStyle w:val="15"/>
              <w:spacing w:before="133" w:line="360" w:lineRule="auto"/>
              <w:ind w:right="2"/>
              <w:jc w:val="center"/>
              <w:rPr>
                <w:rFonts w:hint="eastAsia" w:ascii="宋体" w:hAnsi="宋体" w:eastAsia="宋体" w:cs="宋体"/>
                <w:sz w:val="24"/>
                <w:szCs w:val="24"/>
              </w:rPr>
            </w:pPr>
            <w:r>
              <w:rPr>
                <w:rFonts w:hint="eastAsia" w:ascii="宋体" w:hAnsi="宋体" w:eastAsia="宋体" w:cs="宋体"/>
                <w:sz w:val="24"/>
                <w:szCs w:val="24"/>
              </w:rPr>
              <w:t>障资金的相关材料</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right="0"/>
              <w:jc w:val="center"/>
              <w:rPr>
                <w:rFonts w:hint="eastAsia" w:ascii="宋体" w:hAnsi="宋体" w:eastAsia="宋体" w:cs="宋体"/>
                <w:sz w:val="24"/>
                <w:szCs w:val="24"/>
              </w:rPr>
            </w:pPr>
            <w:r>
              <w:rPr>
                <w:rFonts w:hint="eastAsia" w:cs="宋体"/>
                <w:sz w:val="24"/>
                <w:szCs w:val="24"/>
                <w:lang w:eastAsia="zh-CN"/>
              </w:rPr>
              <w:t>近</w:t>
            </w:r>
            <w:r>
              <w:rPr>
                <w:rFonts w:hint="eastAsia" w:ascii="宋体" w:hAnsi="宋体" w:eastAsia="宋体" w:cs="宋体"/>
                <w:sz w:val="24"/>
                <w:szCs w:val="24"/>
              </w:rPr>
              <w:t>3年内在经营活动中没有重大违法记录的书面声明</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right="0"/>
              <w:jc w:val="center"/>
              <w:rPr>
                <w:rFonts w:hint="eastAsia" w:ascii="宋体" w:hAnsi="宋体" w:eastAsia="宋体" w:cs="宋体"/>
                <w:sz w:val="24"/>
                <w:szCs w:val="24"/>
              </w:rPr>
            </w:pPr>
            <w:r>
              <w:rPr>
                <w:rFonts w:hint="eastAsia" w:ascii="宋体" w:hAnsi="宋体" w:eastAsia="宋体" w:cs="宋体"/>
                <w:sz w:val="24"/>
                <w:szCs w:val="24"/>
              </w:rPr>
              <w:t>法定代表人授权委托书</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71" w:line="360" w:lineRule="auto"/>
              <w:ind w:right="0"/>
              <w:jc w:val="center"/>
              <w:rPr>
                <w:rFonts w:hint="eastAsia" w:ascii="宋体" w:hAnsi="宋体" w:eastAsia="宋体" w:cs="宋体"/>
                <w:sz w:val="24"/>
                <w:szCs w:val="24"/>
              </w:rPr>
            </w:pPr>
            <w:r>
              <w:rPr>
                <w:rFonts w:hint="eastAsia" w:ascii="宋体" w:hAnsi="宋体" w:eastAsia="宋体" w:cs="宋体"/>
                <w:sz w:val="24"/>
                <w:szCs w:val="24"/>
              </w:rPr>
              <w:t>技术偏离表</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74" w:line="360" w:lineRule="auto"/>
              <w:ind w:right="0"/>
              <w:jc w:val="center"/>
              <w:rPr>
                <w:rFonts w:hint="eastAsia" w:ascii="宋体" w:hAnsi="宋体" w:eastAsia="宋体" w:cs="宋体"/>
                <w:sz w:val="24"/>
                <w:szCs w:val="24"/>
              </w:rPr>
            </w:pPr>
            <w:r>
              <w:rPr>
                <w:rFonts w:hint="eastAsia" w:ascii="宋体" w:hAnsi="宋体" w:eastAsia="宋体" w:cs="宋体"/>
                <w:sz w:val="24"/>
                <w:szCs w:val="24"/>
              </w:rPr>
              <w:t>商务偏离表</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left="1"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left="1"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noWrap w:val="0"/>
            <w:vAlign w:val="top"/>
          </w:tcPr>
          <w:p>
            <w:pPr>
              <w:pStyle w:val="15"/>
              <w:spacing w:line="360" w:lineRule="auto"/>
              <w:ind w:left="1"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c>
          <w:tcPr>
            <w:tcW w:w="299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eastAsia="宋体" w:cs="宋体"/>
                <w:sz w:val="24"/>
                <w:szCs w:val="24"/>
              </w:rPr>
            </w:pPr>
          </w:p>
        </w:tc>
      </w:tr>
    </w:tbl>
    <w:p>
      <w:pPr>
        <w:pStyle w:val="6"/>
        <w:spacing w:before="0" w:line="241" w:lineRule="exact"/>
        <w:ind w:left="137" w:right="0"/>
        <w:jc w:val="left"/>
      </w:pPr>
    </w:p>
    <w:p>
      <w:pPr>
        <w:pStyle w:val="6"/>
        <w:spacing w:before="0" w:line="360" w:lineRule="auto"/>
        <w:ind w:right="0"/>
        <w:jc w:val="left"/>
      </w:pPr>
      <w:r>
        <w:t>投标人（签字、盖章）：</w:t>
      </w:r>
    </w:p>
    <w:p>
      <w:pPr>
        <w:pStyle w:val="6"/>
        <w:spacing w:before="0" w:line="360" w:lineRule="auto"/>
        <w:ind w:right="0"/>
        <w:jc w:val="left"/>
        <w:rPr>
          <w:rFonts w:hint="eastAsia"/>
          <w:u w:val="single"/>
          <w:lang w:val="en-US" w:eastAsia="zh-CN"/>
        </w:rPr>
      </w:pPr>
      <w:r>
        <w:t>日期：</w:t>
      </w:r>
    </w:p>
    <w:p>
      <w:pPr>
        <w:pStyle w:val="6"/>
        <w:spacing w:before="0" w:line="360" w:lineRule="auto"/>
        <w:ind w:left="137" w:right="0" w:firstLine="480" w:firstLineChars="200"/>
        <w:jc w:val="left"/>
        <w:rPr>
          <w:rFonts w:hint="eastAsia"/>
          <w:u w:val="single"/>
          <w:lang w:val="en-US" w:eastAsia="zh-CN"/>
        </w:rPr>
      </w:pPr>
    </w:p>
    <w:p>
      <w:pPr>
        <w:pStyle w:val="3"/>
        <w:spacing w:before="0" w:after="100" w:afterAutospacing="1"/>
        <w:jc w:val="left"/>
        <w:rPr>
          <w:rFonts w:ascii="宋体" w:hAnsi="宋体" w:cs="宋体"/>
          <w:spacing w:val="10"/>
          <w:sz w:val="21"/>
          <w:szCs w:val="21"/>
        </w:rPr>
      </w:pPr>
      <w:bookmarkStart w:id="18" w:name="_Toc17348"/>
      <w:bookmarkStart w:id="19" w:name="_Toc17704"/>
      <w:r>
        <w:rPr>
          <w:rFonts w:hint="eastAsia" w:ascii="宋体" w:hAnsi="宋体" w:cs="宋体"/>
          <w:spacing w:val="10"/>
          <w:sz w:val="21"/>
          <w:szCs w:val="21"/>
          <w:lang w:val="en-US" w:eastAsia="zh-CN"/>
        </w:rPr>
        <w:t>5</w:t>
      </w:r>
      <w:r>
        <w:rPr>
          <w:rFonts w:hint="eastAsia" w:ascii="宋体" w:hAnsi="宋体" w:cs="宋体"/>
          <w:spacing w:val="10"/>
          <w:sz w:val="21"/>
          <w:szCs w:val="21"/>
        </w:rPr>
        <w:t>.开标信封封面格式</w:t>
      </w:r>
      <w:bookmarkEnd w:id="18"/>
      <w:bookmarkEnd w:id="19"/>
      <w:r>
        <w:rPr>
          <w:rFonts w:hint="eastAsia" w:ascii="宋体" w:hAnsi="宋体" w:cs="宋体"/>
          <w:spacing w:val="10"/>
          <w:sz w:val="21"/>
          <w:szCs w:val="21"/>
          <w:lang w:eastAsia="zh-CN"/>
        </w:rPr>
        <w:t>（</w:t>
      </w:r>
      <w:r>
        <w:rPr>
          <w:rFonts w:hint="eastAsia" w:ascii="宋体" w:hAnsi="宋体" w:cs="宋体"/>
          <w:spacing w:val="10"/>
          <w:sz w:val="21"/>
          <w:szCs w:val="21"/>
        </w:rPr>
        <w:t>请按以下内容填写开标信封抬头，并将黑框剪下，贴在开标信封外面，除非特殊情况，否则不要更改信封格式</w:t>
      </w:r>
      <w:r>
        <w:rPr>
          <w:rFonts w:hint="eastAsia" w:ascii="宋体" w:hAnsi="宋体" w:cs="宋体"/>
          <w:spacing w:val="10"/>
          <w:sz w:val="21"/>
          <w:szCs w:val="21"/>
          <w:lang w:eastAsia="zh-CN"/>
        </w:rPr>
        <w:t>）</w:t>
      </w:r>
    </w:p>
    <w:tbl>
      <w:tblPr>
        <w:tblStyle w:val="12"/>
        <w:tblpPr w:leftFromText="180" w:rightFromText="180" w:vertAnchor="text" w:horzAnchor="margin" w:tblpY="47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9480"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开标一览表</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p>
          <w:p>
            <w:pPr>
              <w:spacing w:line="360" w:lineRule="auto"/>
              <w:rPr>
                <w:rFonts w:hint="eastAsia" w:ascii="宋体" w:hAnsi="宋体" w:eastAsia="宋体" w:cs="宋体"/>
                <w:sz w:val="24"/>
                <w:szCs w:val="24"/>
                <w:lang w:eastAsia="zh-CN"/>
              </w:rPr>
            </w:pPr>
            <w:r>
              <w:rPr>
                <w:rFonts w:hint="eastAsia" w:ascii="宋体" w:hAnsi="宋体" w:cs="宋体"/>
                <w:sz w:val="24"/>
                <w:lang w:eastAsia="zh-CN"/>
              </w:rPr>
              <w:t>怀化市中医医院</w:t>
            </w:r>
          </w:p>
          <w:p>
            <w:pPr>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项目名称：</w:t>
            </w:r>
          </w:p>
          <w:p>
            <w:pPr>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招标编号：</w:t>
            </w:r>
          </w:p>
          <w:p>
            <w:pPr>
              <w:spacing w:line="360" w:lineRule="auto"/>
              <w:ind w:firstLine="2400" w:firstLineChars="1000"/>
              <w:rPr>
                <w:rFonts w:hint="eastAsia" w:ascii="宋体" w:hAnsi="宋体" w:eastAsia="宋体" w:cs="宋体"/>
                <w:sz w:val="24"/>
                <w:szCs w:val="24"/>
                <w:lang w:eastAsia="zh-CN"/>
              </w:rPr>
            </w:pPr>
            <w:r>
              <w:rPr>
                <w:rFonts w:hint="eastAsia" w:ascii="宋体" w:hAnsi="宋体" w:eastAsia="宋体" w:cs="宋体"/>
                <w:sz w:val="24"/>
                <w:szCs w:val="24"/>
                <w:lang w:eastAsia="zh-CN"/>
              </w:rPr>
              <w:t>采购人：</w:t>
            </w:r>
          </w:p>
          <w:p>
            <w:pPr>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投标人：（盖章）</w:t>
            </w:r>
          </w:p>
          <w:p>
            <w:pPr>
              <w:pStyle w:val="10"/>
              <w:spacing w:line="36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详细地址：</w:t>
            </w:r>
          </w:p>
          <w:p>
            <w:pPr>
              <w:spacing w:line="360" w:lineRule="auto"/>
              <w:ind w:firstLine="2400" w:firstLineChars="1000"/>
              <w:rPr>
                <w:rFonts w:hint="eastAsia" w:ascii="宋体" w:hAnsi="宋体" w:eastAsia="宋体" w:cs="宋体"/>
                <w:sz w:val="24"/>
                <w:szCs w:val="24"/>
              </w:rPr>
            </w:pPr>
            <w:r>
              <w:rPr>
                <w:rFonts w:hint="eastAsia" w:ascii="宋体" w:hAnsi="宋体" w:eastAsia="宋体" w:cs="宋体"/>
                <w:sz w:val="24"/>
                <w:szCs w:val="24"/>
              </w:rPr>
              <w:t>日期：</w:t>
            </w:r>
          </w:p>
          <w:p>
            <w:pPr>
              <w:pStyle w:val="14"/>
              <w:spacing w:line="360" w:lineRule="auto"/>
              <w:ind w:firstLine="2160" w:firstLineChars="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zh-CN"/>
              </w:rPr>
              <w:t>此文件在</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时</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分前不得开启</w:t>
            </w:r>
          </w:p>
        </w:tc>
      </w:tr>
    </w:tbl>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注：此开标信封内封装：开标一览表，单独提交。</w:t>
      </w:r>
    </w:p>
    <w:p>
      <w:pPr>
        <w:spacing w:line="360" w:lineRule="auto"/>
        <w:rPr>
          <w:rFonts w:ascii="宋体" w:hAnsi="宋体" w:cs="宋体"/>
          <w:b/>
          <w:sz w:val="24"/>
        </w:rPr>
      </w:pPr>
    </w:p>
    <w:p>
      <w:pPr>
        <w:spacing w:line="360" w:lineRule="auto"/>
        <w:rPr>
          <w:rFonts w:ascii="宋体" w:hAnsi="宋体" w:cs="宋体"/>
          <w:b/>
          <w:sz w:val="24"/>
        </w:rPr>
      </w:pPr>
    </w:p>
    <w:p>
      <w:pPr>
        <w:pStyle w:val="3"/>
        <w:spacing w:before="0" w:after="100" w:afterAutospacing="1"/>
        <w:rPr>
          <w:rFonts w:ascii="宋体" w:hAnsi="宋体" w:cs="宋体"/>
          <w:spacing w:val="10"/>
        </w:rPr>
      </w:pPr>
      <w:bookmarkStart w:id="20" w:name="_Toc20679"/>
      <w:bookmarkStart w:id="21" w:name="_Toc21291"/>
      <w:r>
        <w:rPr>
          <w:rFonts w:hint="eastAsia" w:ascii="宋体" w:hAnsi="宋体" w:cs="宋体"/>
          <w:spacing w:val="10"/>
          <w:lang w:val="en-US" w:eastAsia="zh-CN"/>
        </w:rPr>
        <w:t>6</w:t>
      </w:r>
      <w:r>
        <w:rPr>
          <w:rFonts w:hint="eastAsia" w:ascii="宋体" w:hAnsi="宋体" w:cs="宋体"/>
          <w:spacing w:val="10"/>
        </w:rPr>
        <w:t>.投标文件封面模板</w:t>
      </w:r>
      <w:bookmarkEnd w:id="20"/>
      <w:bookmarkEnd w:id="21"/>
    </w:p>
    <w:p>
      <w:pPr>
        <w:spacing w:line="360" w:lineRule="auto"/>
        <w:jc w:val="right"/>
        <w:rPr>
          <w:rFonts w:ascii="宋体" w:hAnsi="宋体" w:cs="宋体"/>
          <w:b/>
          <w:bCs/>
        </w:rPr>
      </w:pPr>
      <w:r>
        <w:rPr>
          <w:rFonts w:hint="eastAsia" w:ascii="宋体" w:hAnsi="宋体" w:cs="宋体"/>
          <w:b/>
          <w:bCs/>
          <w:spacing w:val="10"/>
          <w:sz w:val="32"/>
        </w:rPr>
        <w:t>正（副）本</w:t>
      </w:r>
    </w:p>
    <w:p>
      <w:pPr>
        <w:spacing w:line="360" w:lineRule="auto"/>
        <w:jc w:val="center"/>
        <w:rPr>
          <w:rFonts w:ascii="宋体" w:hAnsi="宋体" w:cs="宋体"/>
          <w:b/>
          <w:sz w:val="48"/>
          <w:szCs w:val="48"/>
        </w:rPr>
      </w:pPr>
      <w:r>
        <w:rPr>
          <w:rFonts w:hint="eastAsia" w:ascii="宋体" w:hAnsi="宋体" w:cs="宋体"/>
          <w:b/>
          <w:sz w:val="48"/>
          <w:szCs w:val="48"/>
        </w:rPr>
        <w:t>投标文件</w:t>
      </w:r>
    </w:p>
    <w:p>
      <w:pPr>
        <w:spacing w:line="360" w:lineRule="auto"/>
        <w:ind w:firstLine="964" w:firstLineChars="300"/>
        <w:rPr>
          <w:rFonts w:hint="eastAsia" w:ascii="宋体" w:hAnsi="宋体" w:eastAsia="宋体" w:cs="宋体"/>
          <w:b/>
          <w:sz w:val="32"/>
          <w:szCs w:val="32"/>
          <w:u w:val="single"/>
          <w:lang w:val="en-US" w:eastAsia="zh-CN"/>
        </w:rPr>
      </w:pPr>
      <w:r>
        <w:rPr>
          <w:rFonts w:hint="eastAsia" w:ascii="宋体" w:hAnsi="宋体" w:cs="宋体"/>
          <w:b/>
          <w:sz w:val="32"/>
          <w:szCs w:val="32"/>
        </w:rPr>
        <w:t>项目名称：</w:t>
      </w:r>
    </w:p>
    <w:p>
      <w:pPr>
        <w:spacing w:line="360" w:lineRule="auto"/>
        <w:ind w:left="899" w:leftChars="428"/>
        <w:rPr>
          <w:rFonts w:hint="eastAsia" w:ascii="宋体" w:hAnsi="宋体" w:eastAsia="宋体" w:cs="宋体"/>
          <w:b/>
          <w:sz w:val="32"/>
          <w:szCs w:val="32"/>
          <w:u w:val="single"/>
          <w:lang w:val="en-US" w:eastAsia="zh-CN"/>
        </w:rPr>
      </w:pPr>
      <w:r>
        <w:rPr>
          <w:rFonts w:hint="eastAsia" w:ascii="宋体" w:hAnsi="宋体" w:cs="宋体"/>
          <w:b/>
          <w:sz w:val="32"/>
          <w:szCs w:val="32"/>
        </w:rPr>
        <w:t>项目编号：</w:t>
      </w:r>
    </w:p>
    <w:p>
      <w:pPr>
        <w:spacing w:line="360" w:lineRule="auto"/>
        <w:ind w:left="1619" w:leftChars="771"/>
        <w:rPr>
          <w:rFonts w:hint="eastAsia" w:ascii="宋体" w:hAnsi="宋体" w:cs="宋体"/>
          <w:b/>
          <w:sz w:val="32"/>
          <w:szCs w:val="32"/>
          <w:u w:val="single"/>
          <w:lang w:val="en-US" w:eastAsia="zh-CN"/>
        </w:rPr>
      </w:pPr>
      <w:r>
        <w:rPr>
          <w:rFonts w:hint="eastAsia" w:ascii="宋体" w:hAnsi="宋体" w:cs="宋体"/>
          <w:b/>
          <w:sz w:val="32"/>
          <w:szCs w:val="32"/>
          <w:lang w:eastAsia="zh-CN"/>
        </w:rPr>
        <w:t>采购人：</w:t>
      </w:r>
    </w:p>
    <w:p>
      <w:pPr>
        <w:spacing w:line="360" w:lineRule="auto"/>
        <w:ind w:left="1619" w:leftChars="771"/>
        <w:rPr>
          <w:rFonts w:hint="eastAsia" w:ascii="宋体" w:hAnsi="宋体" w:eastAsia="宋体" w:cs="宋体"/>
          <w:b/>
          <w:sz w:val="32"/>
          <w:szCs w:val="32"/>
          <w:u w:val="single"/>
          <w:lang w:eastAsia="zh-CN"/>
        </w:rPr>
      </w:pPr>
      <w:r>
        <w:rPr>
          <w:rFonts w:hint="eastAsia" w:ascii="宋体" w:hAnsi="宋体" w:cs="宋体"/>
          <w:b/>
          <w:sz w:val="32"/>
          <w:szCs w:val="32"/>
        </w:rPr>
        <w:t>投标人名称（公章）：</w:t>
      </w:r>
    </w:p>
    <w:p>
      <w:pPr>
        <w:spacing w:line="360" w:lineRule="auto"/>
        <w:ind w:left="1619" w:leftChars="771"/>
        <w:rPr>
          <w:rFonts w:hint="eastAsia" w:ascii="宋体" w:hAnsi="宋体" w:eastAsia="宋体" w:cs="宋体"/>
          <w:b/>
          <w:sz w:val="32"/>
          <w:szCs w:val="32"/>
          <w:lang w:eastAsia="zh-CN"/>
        </w:rPr>
      </w:pPr>
      <w:r>
        <w:rPr>
          <w:rFonts w:hint="eastAsia" w:ascii="宋体" w:hAnsi="宋体" w:cs="宋体"/>
          <w:b/>
          <w:sz w:val="32"/>
          <w:szCs w:val="32"/>
        </w:rPr>
        <w:t>详细地址：</w:t>
      </w:r>
    </w:p>
    <w:p>
      <w:pPr>
        <w:spacing w:line="360" w:lineRule="auto"/>
        <w:ind w:left="1619" w:leftChars="771"/>
        <w:rPr>
          <w:rFonts w:hint="eastAsia" w:ascii="宋体" w:hAnsi="宋体" w:eastAsia="宋体" w:cs="宋体"/>
          <w:b/>
          <w:sz w:val="32"/>
          <w:szCs w:val="32"/>
          <w:lang w:eastAsia="zh-CN"/>
        </w:rPr>
      </w:pPr>
      <w:r>
        <w:rPr>
          <w:rFonts w:hint="eastAsia" w:ascii="宋体" w:hAnsi="宋体" w:cs="宋体"/>
          <w:b/>
          <w:sz w:val="32"/>
          <w:szCs w:val="32"/>
        </w:rPr>
        <w:t>日期：</w:t>
      </w:r>
    </w:p>
    <w:p>
      <w:pPr>
        <w:pStyle w:val="16"/>
        <w:spacing w:line="360" w:lineRule="auto"/>
        <w:rPr>
          <w:rFonts w:ascii="宋体" w:hAnsi="宋体" w:cs="宋体"/>
          <w:b/>
          <w:sz w:val="22"/>
          <w:szCs w:val="22"/>
        </w:rPr>
      </w:pPr>
    </w:p>
    <w:p>
      <w:pPr>
        <w:pStyle w:val="16"/>
        <w:spacing w:line="360" w:lineRule="auto"/>
        <w:jc w:val="center"/>
        <w:rPr>
          <w:rFonts w:ascii="宋体" w:hAnsi="宋体" w:cs="宋体"/>
          <w:spacing w:val="10"/>
          <w:sz w:val="36"/>
          <w:szCs w:val="36"/>
        </w:rPr>
      </w:pPr>
      <w:bookmarkStart w:id="22" w:name="_Toc4270"/>
      <w:bookmarkStart w:id="23" w:name="_Toc12836"/>
      <w:bookmarkStart w:id="24" w:name="_Toc3392"/>
      <w:bookmarkStart w:id="25" w:name="_Toc8733"/>
      <w:bookmarkStart w:id="26" w:name="_Toc27676"/>
      <w:bookmarkStart w:id="27" w:name="_Toc10205"/>
      <w:bookmarkStart w:id="28" w:name="_Toc6233"/>
      <w:bookmarkStart w:id="29" w:name="_Toc26303"/>
      <w:bookmarkStart w:id="30" w:name="_Toc7146"/>
      <w:bookmarkStart w:id="31" w:name="_Toc16887"/>
      <w:bookmarkStart w:id="32" w:name="_Toc27827"/>
      <w:bookmarkStart w:id="33" w:name="_Toc26432"/>
      <w:r>
        <w:rPr>
          <w:rFonts w:hint="eastAsia" w:ascii="宋体" w:hAnsi="宋体" w:cs="宋体"/>
          <w:b/>
          <w:szCs w:val="28"/>
        </w:rPr>
        <w:t>此文件于年月日时前不得启封</w:t>
      </w:r>
      <w:bookmarkEnd w:id="22"/>
      <w:bookmarkEnd w:id="23"/>
      <w:bookmarkEnd w:id="24"/>
      <w:bookmarkEnd w:id="25"/>
      <w:bookmarkEnd w:id="26"/>
      <w:bookmarkEnd w:id="27"/>
      <w:bookmarkEnd w:id="28"/>
      <w:bookmarkEnd w:id="29"/>
      <w:bookmarkEnd w:id="30"/>
      <w:bookmarkEnd w:id="31"/>
      <w:bookmarkEnd w:id="32"/>
      <w:bookmarkEnd w:id="33"/>
    </w:p>
    <w:p>
      <w:pPr>
        <w:pStyle w:val="3"/>
        <w:spacing w:before="0" w:after="100" w:afterAutospacing="1"/>
        <w:rPr>
          <w:rFonts w:hint="eastAsia" w:ascii="宋体" w:hAnsi="宋体" w:cs="宋体"/>
          <w:spacing w:val="10"/>
        </w:rPr>
      </w:pPr>
      <w:bookmarkStart w:id="34" w:name="_Toc258923307"/>
      <w:bookmarkStart w:id="35" w:name="_Toc13401"/>
      <w:bookmarkStart w:id="36" w:name="_Toc24708"/>
      <w:r>
        <w:rPr>
          <w:rFonts w:hint="eastAsia" w:ascii="宋体" w:hAnsi="宋体" w:cs="宋体"/>
          <w:spacing w:val="10"/>
          <w:lang w:val="en-US" w:eastAsia="zh-CN"/>
        </w:rPr>
        <w:t>7</w:t>
      </w:r>
      <w:r>
        <w:rPr>
          <w:rFonts w:hint="eastAsia" w:ascii="宋体" w:hAnsi="宋体" w:cs="宋体"/>
          <w:spacing w:val="10"/>
        </w:rPr>
        <w:t>.开标一览表</w:t>
      </w:r>
      <w:bookmarkEnd w:id="34"/>
      <w:bookmarkEnd w:id="35"/>
      <w:bookmarkEnd w:id="36"/>
    </w:p>
    <w:p>
      <w:pPr>
        <w:pStyle w:val="3"/>
        <w:spacing w:before="0" w:after="100" w:afterAutospacing="1"/>
        <w:jc w:val="left"/>
        <w:rPr>
          <w:rFonts w:ascii="宋体" w:hAnsi="宋体" w:cs="宋体"/>
          <w:spacing w:val="10"/>
          <w:sz w:val="24"/>
          <w:u w:val="single"/>
          <w:bdr w:val="single" w:color="auto" w:sz="4" w:space="0"/>
        </w:rPr>
      </w:pPr>
      <w:r>
        <w:rPr>
          <w:rFonts w:hint="eastAsia" w:ascii="宋体" w:hAnsi="宋体" w:cs="宋体"/>
          <w:spacing w:val="10"/>
          <w:sz w:val="24"/>
        </w:rPr>
        <w:t>项目名称：</w:t>
      </w:r>
    </w:p>
    <w:p>
      <w:pPr>
        <w:spacing w:line="360" w:lineRule="auto"/>
        <w:ind w:firstLine="260" w:firstLineChars="100"/>
        <w:rPr>
          <w:rFonts w:hint="eastAsia" w:ascii="宋体" w:hAnsi="宋体" w:cs="宋体"/>
          <w:spacing w:val="10"/>
          <w:sz w:val="24"/>
        </w:rPr>
      </w:pPr>
      <w:r>
        <w:rPr>
          <w:rFonts w:hint="eastAsia" w:ascii="宋体" w:hAnsi="宋体" w:cs="宋体"/>
          <w:spacing w:val="10"/>
          <w:sz w:val="24"/>
        </w:rPr>
        <w:t>招标编号：</w:t>
      </w:r>
    </w:p>
    <w:p>
      <w:pPr>
        <w:spacing w:line="360" w:lineRule="auto"/>
        <w:ind w:firstLine="260" w:firstLineChars="100"/>
        <w:rPr>
          <w:rFonts w:ascii="宋体" w:hAnsi="宋体" w:cs="宋体"/>
          <w:spacing w:val="10"/>
          <w:sz w:val="24"/>
        </w:rPr>
      </w:pPr>
      <w:r>
        <w:rPr>
          <w:rFonts w:hint="eastAsia" w:ascii="宋体" w:hAnsi="宋体" w:cs="宋体"/>
          <w:spacing w:val="10"/>
          <w:sz w:val="24"/>
        </w:rPr>
        <w:t>投标人名称：</w:t>
      </w:r>
    </w:p>
    <w:tbl>
      <w:tblPr>
        <w:tblStyle w:val="12"/>
        <w:tblW w:w="10596"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36"/>
        <w:gridCol w:w="1284"/>
        <w:gridCol w:w="852"/>
        <w:gridCol w:w="1044"/>
        <w:gridCol w:w="720"/>
        <w:gridCol w:w="1176"/>
        <w:gridCol w:w="1724"/>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08" w:type="dxa"/>
            <w:noWrap w:val="0"/>
            <w:vAlign w:val="center"/>
          </w:tcPr>
          <w:p>
            <w:pPr>
              <w:spacing w:line="360" w:lineRule="auto"/>
              <w:jc w:val="center"/>
              <w:rPr>
                <w:rFonts w:hint="eastAsia" w:ascii="宋体" w:hAnsi="宋体"/>
                <w:sz w:val="24"/>
              </w:rPr>
            </w:pPr>
            <w:r>
              <w:rPr>
                <w:rFonts w:hint="eastAsia" w:ascii="宋体" w:hAnsi="宋体"/>
                <w:sz w:val="24"/>
              </w:rPr>
              <w:t>序号</w:t>
            </w:r>
          </w:p>
        </w:tc>
        <w:tc>
          <w:tcPr>
            <w:tcW w:w="1236" w:type="dxa"/>
            <w:noWrap w:val="0"/>
            <w:vAlign w:val="center"/>
          </w:tcPr>
          <w:p>
            <w:pPr>
              <w:spacing w:line="360" w:lineRule="auto"/>
              <w:jc w:val="center"/>
              <w:rPr>
                <w:rFonts w:hint="eastAsia" w:ascii="宋体" w:hAnsi="宋体"/>
                <w:sz w:val="24"/>
              </w:rPr>
            </w:pPr>
            <w:r>
              <w:rPr>
                <w:rFonts w:hint="eastAsia" w:ascii="宋体" w:hAnsi="宋体"/>
                <w:sz w:val="24"/>
              </w:rPr>
              <w:t>货物名称</w:t>
            </w:r>
          </w:p>
        </w:tc>
        <w:tc>
          <w:tcPr>
            <w:tcW w:w="1284" w:type="dxa"/>
            <w:noWrap w:val="0"/>
            <w:vAlign w:val="center"/>
          </w:tcPr>
          <w:p>
            <w:pPr>
              <w:spacing w:line="360" w:lineRule="auto"/>
              <w:jc w:val="center"/>
              <w:rPr>
                <w:rFonts w:hint="eastAsia" w:ascii="宋体" w:hAnsi="宋体"/>
                <w:sz w:val="24"/>
              </w:rPr>
            </w:pPr>
            <w:r>
              <w:rPr>
                <w:rFonts w:hint="eastAsia" w:ascii="宋体" w:hAnsi="宋体"/>
                <w:sz w:val="24"/>
              </w:rPr>
              <w:t>型号规格</w:t>
            </w:r>
          </w:p>
        </w:tc>
        <w:tc>
          <w:tcPr>
            <w:tcW w:w="852" w:type="dxa"/>
            <w:noWrap w:val="0"/>
            <w:vAlign w:val="center"/>
          </w:tcPr>
          <w:p>
            <w:pPr>
              <w:spacing w:line="360" w:lineRule="auto"/>
              <w:jc w:val="center"/>
              <w:rPr>
                <w:rFonts w:hint="eastAsia" w:ascii="宋体" w:hAnsi="宋体"/>
                <w:sz w:val="24"/>
              </w:rPr>
            </w:pPr>
            <w:r>
              <w:rPr>
                <w:rFonts w:hint="eastAsia" w:ascii="宋体" w:hAnsi="宋体"/>
                <w:sz w:val="24"/>
              </w:rPr>
              <w:t>品牌</w:t>
            </w:r>
          </w:p>
        </w:tc>
        <w:tc>
          <w:tcPr>
            <w:tcW w:w="1044"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lang w:eastAsia="zh-CN"/>
              </w:rPr>
              <w:t>生产商</w:t>
            </w:r>
          </w:p>
        </w:tc>
        <w:tc>
          <w:tcPr>
            <w:tcW w:w="720" w:type="dxa"/>
            <w:noWrap w:val="0"/>
            <w:vAlign w:val="center"/>
          </w:tcPr>
          <w:p>
            <w:pPr>
              <w:spacing w:line="360" w:lineRule="auto"/>
              <w:rPr>
                <w:rFonts w:hint="eastAsia" w:ascii="宋体" w:hAnsi="宋体"/>
                <w:sz w:val="24"/>
              </w:rPr>
            </w:pPr>
            <w:r>
              <w:rPr>
                <w:rFonts w:hint="eastAsia" w:ascii="宋体" w:hAnsi="宋体"/>
                <w:sz w:val="24"/>
              </w:rPr>
              <w:t>数量</w:t>
            </w:r>
          </w:p>
        </w:tc>
        <w:tc>
          <w:tcPr>
            <w:tcW w:w="1176" w:type="dxa"/>
            <w:noWrap w:val="0"/>
            <w:vAlign w:val="center"/>
          </w:tcPr>
          <w:p>
            <w:pPr>
              <w:spacing w:line="360" w:lineRule="auto"/>
              <w:jc w:val="center"/>
              <w:rPr>
                <w:rFonts w:hint="eastAsia" w:ascii="宋体" w:hAnsi="宋体" w:eastAsia="宋体"/>
                <w:sz w:val="24"/>
                <w:lang w:eastAsia="zh-CN"/>
              </w:rPr>
            </w:pPr>
            <w:r>
              <w:rPr>
                <w:rFonts w:hint="eastAsia" w:ascii="宋体" w:hAnsi="宋体"/>
                <w:sz w:val="24"/>
                <w:lang w:eastAsia="zh-CN"/>
              </w:rPr>
              <w:t>单位</w:t>
            </w:r>
          </w:p>
        </w:tc>
        <w:tc>
          <w:tcPr>
            <w:tcW w:w="1724" w:type="dxa"/>
            <w:noWrap w:val="0"/>
            <w:vAlign w:val="center"/>
          </w:tcPr>
          <w:p>
            <w:pPr>
              <w:spacing w:line="360" w:lineRule="auto"/>
              <w:jc w:val="center"/>
              <w:rPr>
                <w:rFonts w:hint="eastAsia" w:ascii="宋体" w:hAnsi="宋体"/>
                <w:sz w:val="24"/>
              </w:rPr>
            </w:pPr>
            <w:r>
              <w:rPr>
                <w:rFonts w:hint="eastAsia" w:ascii="宋体" w:hAnsi="宋体"/>
                <w:sz w:val="24"/>
              </w:rPr>
              <w:t>投标价总价</w:t>
            </w:r>
          </w:p>
          <w:p>
            <w:pPr>
              <w:spacing w:line="360" w:lineRule="auto"/>
              <w:jc w:val="center"/>
              <w:rPr>
                <w:rFonts w:hint="eastAsia" w:ascii="宋体" w:hAnsi="宋体"/>
                <w:sz w:val="24"/>
              </w:rPr>
            </w:pPr>
            <w:r>
              <w:rPr>
                <w:rFonts w:hint="eastAsia" w:ascii="宋体" w:hAnsi="宋体"/>
                <w:sz w:val="24"/>
              </w:rPr>
              <w:t>（万元）</w:t>
            </w:r>
          </w:p>
        </w:tc>
        <w:tc>
          <w:tcPr>
            <w:tcW w:w="1852" w:type="dxa"/>
            <w:noWrap w:val="0"/>
            <w:vAlign w:val="center"/>
          </w:tcPr>
          <w:p>
            <w:pPr>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8" w:type="dxa"/>
            <w:noWrap w:val="0"/>
            <w:vAlign w:val="center"/>
          </w:tcPr>
          <w:p>
            <w:pPr>
              <w:spacing w:line="360" w:lineRule="auto"/>
              <w:jc w:val="center"/>
              <w:rPr>
                <w:rFonts w:hint="eastAsia" w:ascii="宋体" w:hAnsi="宋体"/>
                <w:sz w:val="24"/>
              </w:rPr>
            </w:pPr>
          </w:p>
        </w:tc>
        <w:tc>
          <w:tcPr>
            <w:tcW w:w="1236" w:type="dxa"/>
            <w:noWrap w:val="0"/>
            <w:vAlign w:val="center"/>
          </w:tcPr>
          <w:p>
            <w:pPr>
              <w:spacing w:line="360" w:lineRule="auto"/>
              <w:jc w:val="center"/>
              <w:rPr>
                <w:rFonts w:hint="eastAsia" w:ascii="宋体" w:hAnsi="宋体"/>
                <w:sz w:val="24"/>
              </w:rPr>
            </w:pPr>
          </w:p>
        </w:tc>
        <w:tc>
          <w:tcPr>
            <w:tcW w:w="1284" w:type="dxa"/>
            <w:noWrap w:val="0"/>
            <w:vAlign w:val="center"/>
          </w:tcPr>
          <w:p>
            <w:pPr>
              <w:spacing w:line="360" w:lineRule="auto"/>
              <w:jc w:val="center"/>
              <w:rPr>
                <w:rFonts w:hint="eastAsia" w:ascii="宋体" w:hAnsi="宋体"/>
                <w:sz w:val="24"/>
              </w:rPr>
            </w:pPr>
          </w:p>
        </w:tc>
        <w:tc>
          <w:tcPr>
            <w:tcW w:w="852" w:type="dxa"/>
            <w:noWrap w:val="0"/>
            <w:vAlign w:val="center"/>
          </w:tcPr>
          <w:p>
            <w:pPr>
              <w:spacing w:line="360" w:lineRule="auto"/>
              <w:jc w:val="center"/>
              <w:rPr>
                <w:rFonts w:hint="eastAsia" w:ascii="宋体" w:hAnsi="宋体"/>
                <w:sz w:val="24"/>
              </w:rPr>
            </w:pPr>
          </w:p>
        </w:tc>
        <w:tc>
          <w:tcPr>
            <w:tcW w:w="1044" w:type="dxa"/>
            <w:noWrap w:val="0"/>
            <w:vAlign w:val="center"/>
          </w:tcPr>
          <w:p>
            <w:pPr>
              <w:spacing w:line="360" w:lineRule="auto"/>
              <w:jc w:val="center"/>
              <w:rPr>
                <w:rFonts w:hint="eastAsia" w:ascii="宋体" w:hAnsi="宋体"/>
                <w:sz w:val="24"/>
              </w:rPr>
            </w:pPr>
          </w:p>
        </w:tc>
        <w:tc>
          <w:tcPr>
            <w:tcW w:w="720" w:type="dxa"/>
            <w:noWrap w:val="0"/>
            <w:vAlign w:val="center"/>
          </w:tcPr>
          <w:p>
            <w:pPr>
              <w:spacing w:line="360" w:lineRule="auto"/>
              <w:jc w:val="center"/>
              <w:rPr>
                <w:rFonts w:hint="eastAsia" w:ascii="宋体" w:hAnsi="宋体"/>
                <w:sz w:val="24"/>
              </w:rPr>
            </w:pPr>
          </w:p>
        </w:tc>
        <w:tc>
          <w:tcPr>
            <w:tcW w:w="1176" w:type="dxa"/>
            <w:noWrap w:val="0"/>
            <w:vAlign w:val="center"/>
          </w:tcPr>
          <w:p>
            <w:pPr>
              <w:spacing w:line="360" w:lineRule="auto"/>
              <w:jc w:val="center"/>
              <w:rPr>
                <w:rFonts w:hint="eastAsia" w:ascii="宋体" w:hAnsi="宋体"/>
                <w:sz w:val="24"/>
              </w:rPr>
            </w:pPr>
          </w:p>
        </w:tc>
        <w:tc>
          <w:tcPr>
            <w:tcW w:w="1724" w:type="dxa"/>
            <w:noWrap w:val="0"/>
            <w:vAlign w:val="center"/>
          </w:tcPr>
          <w:p>
            <w:pPr>
              <w:spacing w:line="360" w:lineRule="auto"/>
              <w:jc w:val="center"/>
              <w:rPr>
                <w:rFonts w:hint="eastAsia" w:ascii="宋体" w:hAnsi="宋体"/>
                <w:sz w:val="24"/>
              </w:rPr>
            </w:pPr>
          </w:p>
        </w:tc>
        <w:tc>
          <w:tcPr>
            <w:tcW w:w="1852"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8" w:type="dxa"/>
            <w:noWrap w:val="0"/>
            <w:vAlign w:val="center"/>
          </w:tcPr>
          <w:p>
            <w:pPr>
              <w:spacing w:line="360" w:lineRule="auto"/>
              <w:jc w:val="center"/>
              <w:rPr>
                <w:rFonts w:hint="eastAsia" w:ascii="宋体" w:hAnsi="宋体"/>
                <w:sz w:val="24"/>
              </w:rPr>
            </w:pPr>
          </w:p>
        </w:tc>
        <w:tc>
          <w:tcPr>
            <w:tcW w:w="1236" w:type="dxa"/>
            <w:noWrap w:val="0"/>
            <w:vAlign w:val="center"/>
          </w:tcPr>
          <w:p>
            <w:pPr>
              <w:spacing w:line="360" w:lineRule="auto"/>
              <w:jc w:val="center"/>
              <w:rPr>
                <w:rFonts w:hint="eastAsia" w:ascii="宋体" w:hAnsi="宋体"/>
                <w:sz w:val="24"/>
              </w:rPr>
            </w:pPr>
          </w:p>
        </w:tc>
        <w:tc>
          <w:tcPr>
            <w:tcW w:w="1284" w:type="dxa"/>
            <w:noWrap w:val="0"/>
            <w:vAlign w:val="center"/>
          </w:tcPr>
          <w:p>
            <w:pPr>
              <w:spacing w:line="360" w:lineRule="auto"/>
              <w:jc w:val="center"/>
              <w:rPr>
                <w:rFonts w:hint="eastAsia" w:ascii="宋体" w:hAnsi="宋体"/>
                <w:sz w:val="24"/>
              </w:rPr>
            </w:pPr>
          </w:p>
        </w:tc>
        <w:tc>
          <w:tcPr>
            <w:tcW w:w="852" w:type="dxa"/>
            <w:noWrap w:val="0"/>
            <w:vAlign w:val="center"/>
          </w:tcPr>
          <w:p>
            <w:pPr>
              <w:spacing w:line="360" w:lineRule="auto"/>
              <w:jc w:val="center"/>
              <w:rPr>
                <w:rFonts w:hint="eastAsia" w:ascii="宋体" w:hAnsi="宋体"/>
                <w:sz w:val="24"/>
              </w:rPr>
            </w:pPr>
          </w:p>
        </w:tc>
        <w:tc>
          <w:tcPr>
            <w:tcW w:w="1044" w:type="dxa"/>
            <w:noWrap w:val="0"/>
            <w:vAlign w:val="center"/>
          </w:tcPr>
          <w:p>
            <w:pPr>
              <w:spacing w:line="360" w:lineRule="auto"/>
              <w:jc w:val="center"/>
              <w:rPr>
                <w:rFonts w:hint="eastAsia" w:ascii="宋体" w:hAnsi="宋体"/>
                <w:sz w:val="24"/>
              </w:rPr>
            </w:pPr>
          </w:p>
        </w:tc>
        <w:tc>
          <w:tcPr>
            <w:tcW w:w="720" w:type="dxa"/>
            <w:noWrap w:val="0"/>
            <w:vAlign w:val="center"/>
          </w:tcPr>
          <w:p>
            <w:pPr>
              <w:spacing w:line="360" w:lineRule="auto"/>
              <w:jc w:val="center"/>
              <w:rPr>
                <w:rFonts w:hint="eastAsia" w:ascii="宋体" w:hAnsi="宋体"/>
                <w:sz w:val="24"/>
              </w:rPr>
            </w:pPr>
          </w:p>
        </w:tc>
        <w:tc>
          <w:tcPr>
            <w:tcW w:w="1176" w:type="dxa"/>
            <w:noWrap w:val="0"/>
            <w:vAlign w:val="center"/>
          </w:tcPr>
          <w:p>
            <w:pPr>
              <w:spacing w:line="360" w:lineRule="auto"/>
              <w:jc w:val="center"/>
              <w:rPr>
                <w:rFonts w:hint="eastAsia" w:ascii="宋体" w:hAnsi="宋体"/>
                <w:sz w:val="24"/>
              </w:rPr>
            </w:pPr>
          </w:p>
        </w:tc>
        <w:tc>
          <w:tcPr>
            <w:tcW w:w="1724" w:type="dxa"/>
            <w:noWrap w:val="0"/>
            <w:vAlign w:val="center"/>
          </w:tcPr>
          <w:p>
            <w:pPr>
              <w:spacing w:line="360" w:lineRule="auto"/>
              <w:jc w:val="center"/>
              <w:rPr>
                <w:rFonts w:hint="eastAsia" w:ascii="宋体" w:hAnsi="宋体"/>
                <w:sz w:val="24"/>
              </w:rPr>
            </w:pPr>
          </w:p>
        </w:tc>
        <w:tc>
          <w:tcPr>
            <w:tcW w:w="1852"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8" w:type="dxa"/>
            <w:noWrap w:val="0"/>
            <w:vAlign w:val="center"/>
          </w:tcPr>
          <w:p>
            <w:pPr>
              <w:spacing w:line="360" w:lineRule="auto"/>
              <w:jc w:val="center"/>
              <w:rPr>
                <w:rFonts w:hint="eastAsia" w:ascii="宋体" w:hAnsi="宋体"/>
                <w:sz w:val="24"/>
              </w:rPr>
            </w:pPr>
          </w:p>
        </w:tc>
        <w:tc>
          <w:tcPr>
            <w:tcW w:w="4416" w:type="dxa"/>
            <w:gridSpan w:val="4"/>
            <w:noWrap w:val="0"/>
            <w:vAlign w:val="center"/>
          </w:tcPr>
          <w:p>
            <w:pPr>
              <w:spacing w:line="360" w:lineRule="auto"/>
              <w:jc w:val="center"/>
              <w:rPr>
                <w:rFonts w:hint="eastAsia" w:ascii="宋体" w:hAnsi="宋体" w:eastAsia="宋体"/>
                <w:sz w:val="24"/>
                <w:lang w:eastAsia="zh-CN"/>
              </w:rPr>
            </w:pPr>
            <w:r>
              <w:rPr>
                <w:rFonts w:hint="eastAsia" w:ascii="宋体" w:hAnsi="宋体"/>
                <w:sz w:val="24"/>
                <w:lang w:eastAsia="zh-CN"/>
              </w:rPr>
              <w:t>合计：</w:t>
            </w:r>
          </w:p>
        </w:tc>
        <w:tc>
          <w:tcPr>
            <w:tcW w:w="720" w:type="dxa"/>
            <w:noWrap w:val="0"/>
            <w:vAlign w:val="center"/>
          </w:tcPr>
          <w:p>
            <w:pPr>
              <w:spacing w:line="360" w:lineRule="auto"/>
              <w:jc w:val="center"/>
              <w:rPr>
                <w:rFonts w:hint="eastAsia" w:ascii="宋体" w:hAnsi="宋体"/>
                <w:sz w:val="24"/>
              </w:rPr>
            </w:pPr>
          </w:p>
        </w:tc>
        <w:tc>
          <w:tcPr>
            <w:tcW w:w="1176" w:type="dxa"/>
            <w:noWrap w:val="0"/>
            <w:vAlign w:val="center"/>
          </w:tcPr>
          <w:p>
            <w:pPr>
              <w:spacing w:line="360" w:lineRule="auto"/>
              <w:jc w:val="center"/>
              <w:rPr>
                <w:rFonts w:hint="eastAsia" w:ascii="宋体" w:hAnsi="宋体"/>
                <w:sz w:val="24"/>
              </w:rPr>
            </w:pPr>
          </w:p>
        </w:tc>
        <w:tc>
          <w:tcPr>
            <w:tcW w:w="1724" w:type="dxa"/>
            <w:noWrap w:val="0"/>
            <w:vAlign w:val="center"/>
          </w:tcPr>
          <w:p>
            <w:pPr>
              <w:spacing w:line="360" w:lineRule="auto"/>
              <w:jc w:val="center"/>
              <w:rPr>
                <w:rFonts w:hint="eastAsia" w:ascii="宋体" w:hAnsi="宋体"/>
                <w:sz w:val="24"/>
              </w:rPr>
            </w:pPr>
          </w:p>
        </w:tc>
        <w:tc>
          <w:tcPr>
            <w:tcW w:w="1852"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596" w:type="dxa"/>
            <w:gridSpan w:val="9"/>
            <w:noWrap w:val="0"/>
            <w:vAlign w:val="center"/>
          </w:tcPr>
          <w:p>
            <w:pPr>
              <w:spacing w:line="360" w:lineRule="auto"/>
              <w:jc w:val="both"/>
              <w:rPr>
                <w:rFonts w:hint="eastAsia" w:ascii="宋体" w:hAnsi="宋体"/>
                <w:sz w:val="24"/>
              </w:rPr>
            </w:pPr>
            <w:r>
              <w:rPr>
                <w:rFonts w:hint="eastAsia" w:ascii="宋体" w:hAnsi="宋体"/>
                <w:sz w:val="24"/>
              </w:rPr>
              <w:t>投标总价（大、小写）：</w:t>
            </w:r>
          </w:p>
        </w:tc>
      </w:tr>
    </w:tbl>
    <w:p>
      <w:pPr>
        <w:spacing w:line="360" w:lineRule="auto"/>
        <w:ind w:right="480"/>
        <w:rPr>
          <w:rFonts w:hint="default" w:ascii="宋体" w:hAnsi="宋体" w:eastAsia="宋体" w:cs="宋体"/>
          <w:color w:val="FF0000"/>
          <w:spacing w:val="10"/>
          <w:sz w:val="24"/>
          <w:lang w:val="en-US" w:eastAsia="zh-CN"/>
        </w:rPr>
      </w:pPr>
      <w:r>
        <w:rPr>
          <w:rFonts w:hint="eastAsia" w:ascii="宋体" w:hAnsi="宋体" w:cs="宋体"/>
          <w:color w:val="FF0000"/>
          <w:spacing w:val="10"/>
          <w:sz w:val="24"/>
          <w:lang w:val="en-US" w:eastAsia="zh-CN"/>
        </w:rPr>
        <w:t>注：试剂以人份为单位报单价</w:t>
      </w: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投标人（盖章）：</w:t>
      </w: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法定代表人或授权代表</w:t>
      </w:r>
      <w:r>
        <w:rPr>
          <w:rFonts w:hint="eastAsia" w:ascii="宋体" w:hAnsi="宋体" w:cs="宋体"/>
          <w:sz w:val="24"/>
        </w:rPr>
        <w:t>（签字或印章）</w:t>
      </w:r>
      <w:r>
        <w:rPr>
          <w:rFonts w:hint="eastAsia" w:ascii="宋体" w:hAnsi="宋体" w:cs="宋体"/>
          <w:spacing w:val="10"/>
          <w:sz w:val="24"/>
        </w:rPr>
        <w:t>：</w:t>
      </w:r>
    </w:p>
    <w:p>
      <w:pPr>
        <w:spacing w:line="360" w:lineRule="auto"/>
        <w:ind w:right="480"/>
        <w:rPr>
          <w:rFonts w:ascii="宋体" w:hAnsi="宋体" w:cs="宋体"/>
          <w:spacing w:val="10"/>
          <w:sz w:val="24"/>
          <w:u w:val="single"/>
        </w:rPr>
      </w:pPr>
      <w:r>
        <w:rPr>
          <w:rFonts w:hint="eastAsia" w:ascii="宋体" w:hAnsi="宋体" w:cs="宋体"/>
          <w:spacing w:val="10"/>
          <w:sz w:val="24"/>
        </w:rPr>
        <w:t>日期：</w:t>
      </w:r>
    </w:p>
    <w:p>
      <w:pPr>
        <w:pStyle w:val="10"/>
        <w:ind w:left="0" w:leftChars="0" w:firstLine="0" w:firstLineChars="0"/>
        <w:rPr>
          <w:rFonts w:hint="eastAsia" w:ascii="宋体" w:hAnsi="宋体" w:eastAsia="宋体" w:cs="宋体"/>
          <w:spacing w:val="10"/>
          <w:kern w:val="2"/>
          <w:sz w:val="24"/>
          <w:szCs w:val="24"/>
          <w:u w:val="none"/>
          <w:lang w:val="en-US" w:eastAsia="zh-CN" w:bidi="ar-SA"/>
        </w:rPr>
      </w:pPr>
      <w:r>
        <w:rPr>
          <w:rFonts w:hint="eastAsia" w:ascii="宋体" w:hAnsi="宋体" w:eastAsia="宋体" w:cs="宋体"/>
          <w:spacing w:val="10"/>
          <w:kern w:val="2"/>
          <w:sz w:val="24"/>
          <w:szCs w:val="24"/>
          <w:u w:val="none"/>
          <w:lang w:val="en-US" w:eastAsia="zh-CN" w:bidi="ar-SA"/>
        </w:rPr>
        <w:t>注：1.</w:t>
      </w:r>
      <w:r>
        <w:rPr>
          <w:rFonts w:hint="eastAsia" w:ascii="宋体" w:hAnsi="宋体" w:cs="宋体"/>
          <w:color w:val="FF0000"/>
          <w:spacing w:val="10"/>
          <w:kern w:val="2"/>
          <w:sz w:val="24"/>
          <w:szCs w:val="24"/>
          <w:u w:val="none"/>
          <w:lang w:val="en-US" w:eastAsia="zh-CN" w:bidi="ar-SA"/>
        </w:rPr>
        <w:t>公开招标为一次性报价。</w:t>
      </w:r>
      <w:r>
        <w:rPr>
          <w:rFonts w:hint="eastAsia" w:ascii="宋体" w:hAnsi="宋体" w:eastAsia="宋体" w:cs="宋体"/>
          <w:spacing w:val="10"/>
          <w:kern w:val="2"/>
          <w:sz w:val="24"/>
          <w:szCs w:val="24"/>
          <w:u w:val="none"/>
          <w:lang w:val="en-US" w:eastAsia="zh-CN" w:bidi="ar-SA"/>
        </w:rPr>
        <w:t>报价应是最终用户验收合格后的总价，包括招标文件规定、要求和涵盖的全部费用。</w:t>
      </w:r>
    </w:p>
    <w:p>
      <w:pPr>
        <w:numPr>
          <w:ilvl w:val="0"/>
          <w:numId w:val="0"/>
        </w:numPr>
        <w:ind w:firstLine="520" w:firstLineChars="200"/>
        <w:rPr>
          <w:rFonts w:hint="eastAsia" w:ascii="宋体" w:hAnsi="宋体" w:eastAsia="宋体" w:cs="宋体"/>
          <w:spacing w:val="10"/>
          <w:kern w:val="2"/>
          <w:sz w:val="24"/>
          <w:szCs w:val="24"/>
          <w:u w:val="none"/>
          <w:lang w:val="en-US" w:eastAsia="zh-CN" w:bidi="ar-SA"/>
        </w:rPr>
      </w:pPr>
      <w:r>
        <w:rPr>
          <w:rFonts w:hint="eastAsia" w:ascii="宋体" w:hAnsi="宋体" w:eastAsia="宋体" w:cs="宋体"/>
          <w:spacing w:val="10"/>
          <w:kern w:val="2"/>
          <w:sz w:val="24"/>
          <w:szCs w:val="24"/>
          <w:u w:val="none"/>
          <w:lang w:val="en-US" w:eastAsia="zh-CN" w:bidi="ar-SA"/>
        </w:rPr>
        <w:t>2.“开标一览表”必须签字盖章，否则为无效投标。单独提交“开标一览表”为多页的，每页均需由法定代表人或委托代理人签字并盖投标人印章，并必须装订，否则为无效投标。</w:t>
      </w:r>
    </w:p>
    <w:p>
      <w:pPr>
        <w:pStyle w:val="10"/>
        <w:numPr>
          <w:ilvl w:val="0"/>
          <w:numId w:val="0"/>
        </w:numPr>
        <w:ind w:firstLine="520" w:firstLineChars="200"/>
        <w:rPr>
          <w:rFonts w:hint="eastAsia" w:ascii="宋体" w:hAnsi="宋体" w:eastAsia="宋体" w:cs="宋体"/>
          <w:spacing w:val="10"/>
          <w:kern w:val="2"/>
          <w:sz w:val="24"/>
          <w:szCs w:val="24"/>
          <w:u w:val="none"/>
          <w:lang w:val="en-US" w:eastAsia="zh-CN" w:bidi="ar-SA"/>
        </w:rPr>
      </w:pPr>
      <w:r>
        <w:rPr>
          <w:rFonts w:hint="eastAsia" w:ascii="宋体" w:hAnsi="宋体" w:eastAsia="宋体" w:cs="宋体"/>
          <w:spacing w:val="10"/>
          <w:kern w:val="2"/>
          <w:sz w:val="24"/>
          <w:szCs w:val="24"/>
          <w:u w:val="none"/>
          <w:lang w:val="en-US" w:eastAsia="zh-CN" w:bidi="ar-SA"/>
        </w:rPr>
        <w:t>3.“开标一览表”除在投标文件中提交外，还需单独密封递交一份。</w:t>
      </w:r>
    </w:p>
    <w:p>
      <w:pPr>
        <w:spacing w:line="360" w:lineRule="auto"/>
        <w:ind w:firstLine="520" w:firstLineChars="200"/>
        <w:rPr>
          <w:rFonts w:hint="eastAsia" w:ascii="宋体" w:hAnsi="宋体" w:eastAsia="宋体" w:cs="宋体"/>
          <w:spacing w:val="10"/>
          <w:sz w:val="24"/>
          <w:u w:val="single"/>
          <w:lang w:val="en-US" w:eastAsia="zh-CN"/>
        </w:rPr>
      </w:pPr>
      <w:r>
        <w:rPr>
          <w:rFonts w:hint="eastAsia" w:ascii="宋体" w:hAnsi="宋体" w:eastAsia="宋体" w:cs="宋体"/>
          <w:spacing w:val="10"/>
          <w:kern w:val="2"/>
          <w:sz w:val="24"/>
          <w:szCs w:val="24"/>
          <w:u w:val="none"/>
          <w:lang w:val="en-US" w:eastAsia="zh-CN" w:bidi="ar-SA"/>
        </w:rPr>
        <w:t>4.单独递交的开标一览表必须与投标文件中开标一览表内容一致，若不一致的，</w:t>
      </w:r>
      <w:r>
        <w:rPr>
          <w:rFonts w:hint="eastAsia" w:ascii="宋体" w:hAnsi="宋体" w:cs="宋体"/>
          <w:spacing w:val="10"/>
          <w:sz w:val="24"/>
          <w:u w:val="none"/>
          <w:lang w:val="en-US" w:eastAsia="zh-CN"/>
        </w:rPr>
        <w:t>以单独递交的开标一览表为准。在开标现场，投标人必须对唱标的内容进行确认，不确认的视为无效投标。</w:t>
      </w:r>
    </w:p>
    <w:p>
      <w:pPr>
        <w:pStyle w:val="10"/>
        <w:spacing w:line="360" w:lineRule="auto"/>
        <w:rPr>
          <w:rFonts w:ascii="宋体" w:hAnsi="宋体" w:cs="宋体"/>
          <w:spacing w:val="10"/>
          <w:sz w:val="24"/>
          <w:u w:val="single"/>
        </w:rPr>
      </w:pPr>
    </w:p>
    <w:p>
      <w:pPr>
        <w:pStyle w:val="3"/>
        <w:spacing w:before="0" w:after="100" w:afterAutospacing="1"/>
        <w:rPr>
          <w:rFonts w:ascii="宋体" w:hAnsi="宋体" w:cs="宋体"/>
          <w:spacing w:val="10"/>
        </w:rPr>
      </w:pPr>
      <w:bookmarkStart w:id="37" w:name="_Toc9716"/>
      <w:bookmarkStart w:id="38" w:name="_Toc11092"/>
      <w:r>
        <w:rPr>
          <w:rFonts w:hint="eastAsia" w:ascii="宋体" w:hAnsi="宋体" w:cs="宋体"/>
          <w:spacing w:val="10"/>
          <w:lang w:val="en-US" w:eastAsia="zh-CN"/>
        </w:rPr>
        <w:t>8</w:t>
      </w:r>
      <w:r>
        <w:rPr>
          <w:rFonts w:hint="eastAsia" w:ascii="宋体" w:hAnsi="宋体" w:cs="宋体"/>
          <w:spacing w:val="10"/>
        </w:rPr>
        <w:t>.报价</w:t>
      </w:r>
      <w:r>
        <w:rPr>
          <w:rFonts w:hint="eastAsia" w:ascii="宋体" w:hAnsi="宋体" w:cs="宋体"/>
          <w:spacing w:val="10"/>
          <w:lang w:eastAsia="zh-CN"/>
        </w:rPr>
        <w:t>明细</w:t>
      </w:r>
      <w:r>
        <w:rPr>
          <w:rFonts w:hint="eastAsia" w:ascii="宋体" w:hAnsi="宋体" w:cs="宋体"/>
          <w:spacing w:val="10"/>
        </w:rPr>
        <w:t>表</w:t>
      </w:r>
      <w:bookmarkEnd w:id="37"/>
      <w:bookmarkEnd w:id="38"/>
    </w:p>
    <w:p>
      <w:pPr>
        <w:spacing w:line="360" w:lineRule="auto"/>
        <w:rPr>
          <w:rFonts w:hint="eastAsia" w:ascii="宋体" w:hAnsi="宋体" w:eastAsia="宋体" w:cs="宋体"/>
          <w:sz w:val="24"/>
          <w:lang w:eastAsia="zh-CN"/>
        </w:rPr>
      </w:pPr>
      <w:r>
        <w:rPr>
          <w:rFonts w:hint="eastAsia" w:ascii="宋体" w:hAnsi="宋体" w:cs="宋体"/>
          <w:spacing w:val="10"/>
          <w:sz w:val="24"/>
        </w:rPr>
        <w:t>项目名称：</w:t>
      </w:r>
    </w:p>
    <w:p>
      <w:pPr>
        <w:spacing w:line="360" w:lineRule="auto"/>
        <w:rPr>
          <w:rFonts w:hint="eastAsia" w:ascii="宋体" w:hAnsi="宋体" w:eastAsia="宋体" w:cs="宋体"/>
          <w:spacing w:val="10"/>
          <w:sz w:val="24"/>
          <w:u w:val="single"/>
          <w:lang w:eastAsia="zh-CN"/>
        </w:rPr>
      </w:pPr>
      <w:r>
        <w:rPr>
          <w:rFonts w:hint="eastAsia" w:ascii="宋体" w:hAnsi="宋体" w:cs="宋体"/>
          <w:spacing w:val="10"/>
          <w:sz w:val="24"/>
        </w:rPr>
        <w:t>招标编号：</w:t>
      </w:r>
    </w:p>
    <w:p>
      <w:pPr>
        <w:spacing w:line="360" w:lineRule="auto"/>
        <w:rPr>
          <w:rFonts w:hint="eastAsia" w:ascii="宋体" w:hAnsi="宋体" w:eastAsia="宋体" w:cs="宋体"/>
          <w:spacing w:val="10"/>
          <w:sz w:val="24"/>
          <w:u w:val="single"/>
          <w:lang w:eastAsia="zh-CN"/>
        </w:rPr>
      </w:pPr>
      <w:r>
        <w:rPr>
          <w:rFonts w:hint="eastAsia" w:ascii="宋体" w:hAnsi="宋体" w:cs="宋体"/>
          <w:spacing w:val="10"/>
          <w:sz w:val="24"/>
        </w:rPr>
        <w:t>投标人名称：</w:t>
      </w:r>
    </w:p>
    <w:tbl>
      <w:tblPr>
        <w:tblStyle w:val="12"/>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927"/>
        <w:gridCol w:w="1125"/>
        <w:gridCol w:w="1126"/>
        <w:gridCol w:w="974"/>
        <w:gridCol w:w="771"/>
        <w:gridCol w:w="474"/>
        <w:gridCol w:w="836"/>
        <w:gridCol w:w="885"/>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56" w:type="dxa"/>
            <w:noWrap w:val="0"/>
            <w:vAlign w:val="center"/>
          </w:tcPr>
          <w:p>
            <w:pPr>
              <w:jc w:val="center"/>
              <w:rPr>
                <w:rFonts w:ascii="宋体" w:hAnsi="Times New Roman"/>
                <w:sz w:val="24"/>
              </w:rPr>
            </w:pPr>
            <w:r>
              <w:rPr>
                <w:rFonts w:hint="eastAsia" w:ascii="宋体" w:hAnsi="宋体"/>
                <w:sz w:val="24"/>
              </w:rPr>
              <w:t>货物名称</w:t>
            </w:r>
          </w:p>
        </w:tc>
        <w:tc>
          <w:tcPr>
            <w:tcW w:w="927" w:type="dxa"/>
            <w:noWrap w:val="0"/>
            <w:vAlign w:val="center"/>
          </w:tcPr>
          <w:p>
            <w:pPr>
              <w:jc w:val="center"/>
              <w:rPr>
                <w:rFonts w:ascii="宋体" w:hAnsi="Times New Roman"/>
                <w:sz w:val="24"/>
              </w:rPr>
            </w:pPr>
            <w:r>
              <w:rPr>
                <w:rFonts w:hint="eastAsia" w:ascii="Times New Roman" w:hAnsi="Times New Roman"/>
                <w:spacing w:val="10"/>
                <w:sz w:val="24"/>
              </w:rPr>
              <w:t>型号和规格</w:t>
            </w:r>
          </w:p>
        </w:tc>
        <w:tc>
          <w:tcPr>
            <w:tcW w:w="1125" w:type="dxa"/>
            <w:noWrap w:val="0"/>
            <w:vAlign w:val="top"/>
          </w:tcPr>
          <w:p>
            <w:pPr>
              <w:jc w:val="center"/>
              <w:rPr>
                <w:rFonts w:hint="eastAsia" w:ascii="Times New Roman" w:hAnsi="Times New Roman"/>
                <w:spacing w:val="10"/>
                <w:sz w:val="24"/>
              </w:rPr>
            </w:pPr>
            <w:r>
              <w:rPr>
                <w:rFonts w:hint="eastAsia" w:ascii="Times New Roman" w:hAnsi="Times New Roman"/>
                <w:spacing w:val="10"/>
                <w:sz w:val="24"/>
              </w:rPr>
              <w:t>品牌</w:t>
            </w:r>
          </w:p>
        </w:tc>
        <w:tc>
          <w:tcPr>
            <w:tcW w:w="1126" w:type="dxa"/>
            <w:noWrap w:val="0"/>
            <w:vAlign w:val="top"/>
          </w:tcPr>
          <w:p>
            <w:pPr>
              <w:jc w:val="center"/>
              <w:rPr>
                <w:rFonts w:hint="eastAsia"/>
                <w:spacing w:val="10"/>
                <w:sz w:val="24"/>
                <w:lang w:eastAsia="zh-CN"/>
              </w:rPr>
            </w:pPr>
            <w:r>
              <w:rPr>
                <w:rFonts w:hint="eastAsia"/>
                <w:spacing w:val="10"/>
                <w:sz w:val="24"/>
                <w:lang w:eastAsia="zh-CN"/>
              </w:rPr>
              <w:t>生产</w:t>
            </w:r>
          </w:p>
          <w:p>
            <w:pPr>
              <w:jc w:val="center"/>
              <w:rPr>
                <w:rFonts w:hint="eastAsia" w:ascii="Times New Roman" w:hAnsi="Times New Roman" w:eastAsia="宋体"/>
                <w:spacing w:val="10"/>
                <w:sz w:val="24"/>
                <w:lang w:eastAsia="zh-CN"/>
              </w:rPr>
            </w:pPr>
            <w:r>
              <w:rPr>
                <w:rFonts w:hint="eastAsia"/>
                <w:spacing w:val="10"/>
                <w:sz w:val="24"/>
                <w:lang w:eastAsia="zh-CN"/>
              </w:rPr>
              <w:t>厂家</w:t>
            </w:r>
          </w:p>
        </w:tc>
        <w:tc>
          <w:tcPr>
            <w:tcW w:w="974" w:type="dxa"/>
            <w:noWrap w:val="0"/>
            <w:vAlign w:val="top"/>
          </w:tcPr>
          <w:p>
            <w:pPr>
              <w:jc w:val="center"/>
              <w:rPr>
                <w:rFonts w:hint="eastAsia" w:ascii="Times New Roman" w:hAnsi="Times New Roman" w:eastAsia="宋体"/>
                <w:spacing w:val="10"/>
                <w:sz w:val="24"/>
                <w:lang w:eastAsia="zh-CN"/>
              </w:rPr>
            </w:pPr>
            <w:r>
              <w:rPr>
                <w:rFonts w:hint="eastAsia"/>
                <w:spacing w:val="10"/>
                <w:sz w:val="24"/>
                <w:lang w:eastAsia="zh-CN"/>
              </w:rPr>
              <w:t>产地</w:t>
            </w:r>
          </w:p>
        </w:tc>
        <w:tc>
          <w:tcPr>
            <w:tcW w:w="771" w:type="dxa"/>
            <w:noWrap w:val="0"/>
            <w:vAlign w:val="top"/>
          </w:tcPr>
          <w:p>
            <w:pPr>
              <w:rPr>
                <w:rFonts w:ascii="宋体" w:hAnsi="Times New Roman"/>
                <w:sz w:val="24"/>
              </w:rPr>
            </w:pPr>
            <w:r>
              <w:rPr>
                <w:rFonts w:hint="eastAsia" w:ascii="宋体" w:hAnsi="宋体"/>
                <w:sz w:val="24"/>
              </w:rPr>
              <w:t xml:space="preserve"> 数量</w:t>
            </w:r>
          </w:p>
        </w:tc>
        <w:tc>
          <w:tcPr>
            <w:tcW w:w="474" w:type="dxa"/>
            <w:noWrap w:val="0"/>
            <w:vAlign w:val="center"/>
          </w:tcPr>
          <w:p>
            <w:pPr>
              <w:jc w:val="center"/>
              <w:rPr>
                <w:rFonts w:ascii="宋体" w:hAnsi="Times New Roman"/>
                <w:sz w:val="24"/>
              </w:rPr>
            </w:pPr>
            <w:r>
              <w:rPr>
                <w:rFonts w:hint="eastAsia" w:ascii="宋体" w:hAnsi="Times New Roman"/>
                <w:sz w:val="24"/>
              </w:rPr>
              <w:t>单位</w:t>
            </w:r>
          </w:p>
        </w:tc>
        <w:tc>
          <w:tcPr>
            <w:tcW w:w="836" w:type="dxa"/>
            <w:noWrap w:val="0"/>
            <w:vAlign w:val="center"/>
          </w:tcPr>
          <w:p>
            <w:pPr>
              <w:jc w:val="center"/>
              <w:rPr>
                <w:rFonts w:ascii="宋体" w:hAnsi="Times New Roman"/>
                <w:sz w:val="24"/>
              </w:rPr>
            </w:pPr>
            <w:r>
              <w:rPr>
                <w:rFonts w:hint="eastAsia" w:ascii="宋体" w:hAnsi="宋体"/>
                <w:sz w:val="24"/>
              </w:rPr>
              <w:t>单价（元）</w:t>
            </w:r>
          </w:p>
        </w:tc>
        <w:tc>
          <w:tcPr>
            <w:tcW w:w="885" w:type="dxa"/>
            <w:noWrap w:val="0"/>
            <w:vAlign w:val="center"/>
          </w:tcPr>
          <w:p>
            <w:pPr>
              <w:jc w:val="center"/>
              <w:rPr>
                <w:rFonts w:ascii="宋体" w:hAnsi="Times New Roman"/>
                <w:sz w:val="24"/>
              </w:rPr>
            </w:pPr>
            <w:r>
              <w:rPr>
                <w:rFonts w:hint="eastAsia" w:ascii="宋体" w:hAnsi="宋体"/>
                <w:sz w:val="24"/>
              </w:rPr>
              <w:t>总价（元）</w:t>
            </w:r>
          </w:p>
        </w:tc>
        <w:tc>
          <w:tcPr>
            <w:tcW w:w="1022" w:type="dxa"/>
            <w:noWrap w:val="0"/>
            <w:vAlign w:val="center"/>
          </w:tcPr>
          <w:p>
            <w:pPr>
              <w:jc w:val="center"/>
              <w:rPr>
                <w:rFonts w:ascii="宋体" w:hAnsi="Times New Roman"/>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6" w:type="dxa"/>
            <w:noWrap w:val="0"/>
            <w:vAlign w:val="center"/>
          </w:tcPr>
          <w:p>
            <w:pPr>
              <w:jc w:val="center"/>
              <w:rPr>
                <w:rFonts w:ascii="宋体" w:hAnsi="Times New Roman"/>
                <w:b/>
                <w:bCs/>
                <w:sz w:val="24"/>
              </w:rPr>
            </w:pPr>
            <w:r>
              <w:rPr>
                <w:rFonts w:hint="eastAsia" w:ascii="宋体" w:hAnsi="Times New Roman"/>
                <w:b/>
                <w:bCs/>
                <w:sz w:val="24"/>
              </w:rPr>
              <w:t>……</w:t>
            </w:r>
          </w:p>
        </w:tc>
        <w:tc>
          <w:tcPr>
            <w:tcW w:w="927" w:type="dxa"/>
            <w:noWrap w:val="0"/>
            <w:vAlign w:val="center"/>
          </w:tcPr>
          <w:p>
            <w:pPr>
              <w:jc w:val="center"/>
              <w:rPr>
                <w:rFonts w:ascii="宋体" w:hAnsi="Times New Roman"/>
                <w:sz w:val="24"/>
              </w:rPr>
            </w:pPr>
          </w:p>
        </w:tc>
        <w:tc>
          <w:tcPr>
            <w:tcW w:w="1125" w:type="dxa"/>
            <w:noWrap w:val="0"/>
            <w:vAlign w:val="top"/>
          </w:tcPr>
          <w:p>
            <w:pPr>
              <w:jc w:val="center"/>
              <w:rPr>
                <w:rFonts w:ascii="宋体" w:hAnsi="Times New Roman"/>
                <w:sz w:val="24"/>
              </w:rPr>
            </w:pPr>
          </w:p>
        </w:tc>
        <w:tc>
          <w:tcPr>
            <w:tcW w:w="1126" w:type="dxa"/>
            <w:noWrap w:val="0"/>
            <w:vAlign w:val="top"/>
          </w:tcPr>
          <w:p>
            <w:pPr>
              <w:jc w:val="center"/>
              <w:rPr>
                <w:rFonts w:ascii="宋体" w:hAnsi="Times New Roman"/>
                <w:sz w:val="24"/>
              </w:rPr>
            </w:pPr>
          </w:p>
        </w:tc>
        <w:tc>
          <w:tcPr>
            <w:tcW w:w="974" w:type="dxa"/>
            <w:noWrap w:val="0"/>
            <w:vAlign w:val="top"/>
          </w:tcPr>
          <w:p>
            <w:pPr>
              <w:jc w:val="center"/>
              <w:rPr>
                <w:rFonts w:ascii="宋体" w:hAnsi="Times New Roman"/>
                <w:sz w:val="24"/>
              </w:rPr>
            </w:pPr>
          </w:p>
        </w:tc>
        <w:tc>
          <w:tcPr>
            <w:tcW w:w="771" w:type="dxa"/>
            <w:noWrap w:val="0"/>
            <w:vAlign w:val="top"/>
          </w:tcPr>
          <w:p>
            <w:pPr>
              <w:jc w:val="center"/>
              <w:rPr>
                <w:rFonts w:ascii="宋体" w:hAnsi="Times New Roman"/>
                <w:sz w:val="24"/>
              </w:rPr>
            </w:pPr>
          </w:p>
        </w:tc>
        <w:tc>
          <w:tcPr>
            <w:tcW w:w="474" w:type="dxa"/>
            <w:noWrap w:val="0"/>
            <w:vAlign w:val="center"/>
          </w:tcPr>
          <w:p>
            <w:pPr>
              <w:jc w:val="center"/>
              <w:rPr>
                <w:rFonts w:ascii="宋体" w:hAnsi="Times New Roman"/>
                <w:sz w:val="24"/>
              </w:rPr>
            </w:pPr>
          </w:p>
        </w:tc>
        <w:tc>
          <w:tcPr>
            <w:tcW w:w="836" w:type="dxa"/>
            <w:noWrap w:val="0"/>
            <w:vAlign w:val="center"/>
          </w:tcPr>
          <w:p>
            <w:pPr>
              <w:jc w:val="center"/>
              <w:rPr>
                <w:rFonts w:ascii="宋体" w:hAnsi="Times New Roman"/>
                <w:sz w:val="24"/>
              </w:rPr>
            </w:pPr>
          </w:p>
        </w:tc>
        <w:tc>
          <w:tcPr>
            <w:tcW w:w="885" w:type="dxa"/>
            <w:noWrap w:val="0"/>
            <w:vAlign w:val="center"/>
          </w:tcPr>
          <w:p>
            <w:pPr>
              <w:jc w:val="center"/>
              <w:rPr>
                <w:rFonts w:ascii="宋体" w:hAnsi="Times New Roman"/>
                <w:sz w:val="24"/>
              </w:rPr>
            </w:pPr>
          </w:p>
        </w:tc>
        <w:tc>
          <w:tcPr>
            <w:tcW w:w="1022" w:type="dxa"/>
            <w:noWrap w:val="0"/>
            <w:vAlign w:val="top"/>
          </w:tcPr>
          <w:p>
            <w:pPr>
              <w:jc w:val="center"/>
              <w:rPr>
                <w:rFonts w:ascii="宋体"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6" w:type="dxa"/>
            <w:noWrap w:val="0"/>
            <w:vAlign w:val="center"/>
          </w:tcPr>
          <w:p>
            <w:pPr>
              <w:jc w:val="center"/>
              <w:rPr>
                <w:rFonts w:ascii="宋体" w:hAnsi="Times New Roman"/>
                <w:sz w:val="24"/>
              </w:rPr>
            </w:pPr>
            <w:r>
              <w:rPr>
                <w:rFonts w:hint="eastAsia" w:ascii="宋体" w:hAnsi="Times New Roman"/>
                <w:b/>
                <w:bCs/>
                <w:sz w:val="24"/>
              </w:rPr>
              <w:t>……</w:t>
            </w:r>
          </w:p>
        </w:tc>
        <w:tc>
          <w:tcPr>
            <w:tcW w:w="927" w:type="dxa"/>
            <w:noWrap w:val="0"/>
            <w:vAlign w:val="center"/>
          </w:tcPr>
          <w:p>
            <w:pPr>
              <w:jc w:val="center"/>
              <w:rPr>
                <w:rFonts w:ascii="宋体" w:hAnsi="Times New Roman"/>
                <w:sz w:val="24"/>
              </w:rPr>
            </w:pPr>
          </w:p>
        </w:tc>
        <w:tc>
          <w:tcPr>
            <w:tcW w:w="1125" w:type="dxa"/>
            <w:noWrap w:val="0"/>
            <w:vAlign w:val="top"/>
          </w:tcPr>
          <w:p>
            <w:pPr>
              <w:jc w:val="center"/>
              <w:rPr>
                <w:rFonts w:ascii="宋体" w:hAnsi="Times New Roman"/>
                <w:sz w:val="24"/>
              </w:rPr>
            </w:pPr>
          </w:p>
        </w:tc>
        <w:tc>
          <w:tcPr>
            <w:tcW w:w="1126" w:type="dxa"/>
            <w:noWrap w:val="0"/>
            <w:vAlign w:val="top"/>
          </w:tcPr>
          <w:p>
            <w:pPr>
              <w:jc w:val="center"/>
              <w:rPr>
                <w:rFonts w:ascii="宋体" w:hAnsi="Times New Roman"/>
                <w:sz w:val="24"/>
              </w:rPr>
            </w:pPr>
          </w:p>
        </w:tc>
        <w:tc>
          <w:tcPr>
            <w:tcW w:w="974" w:type="dxa"/>
            <w:noWrap w:val="0"/>
            <w:vAlign w:val="top"/>
          </w:tcPr>
          <w:p>
            <w:pPr>
              <w:jc w:val="center"/>
              <w:rPr>
                <w:rFonts w:ascii="宋体" w:hAnsi="Times New Roman"/>
                <w:sz w:val="24"/>
              </w:rPr>
            </w:pPr>
          </w:p>
        </w:tc>
        <w:tc>
          <w:tcPr>
            <w:tcW w:w="771" w:type="dxa"/>
            <w:noWrap w:val="0"/>
            <w:vAlign w:val="top"/>
          </w:tcPr>
          <w:p>
            <w:pPr>
              <w:jc w:val="center"/>
              <w:rPr>
                <w:rFonts w:ascii="宋体" w:hAnsi="Times New Roman"/>
                <w:sz w:val="24"/>
              </w:rPr>
            </w:pPr>
          </w:p>
        </w:tc>
        <w:tc>
          <w:tcPr>
            <w:tcW w:w="474" w:type="dxa"/>
            <w:noWrap w:val="0"/>
            <w:vAlign w:val="center"/>
          </w:tcPr>
          <w:p>
            <w:pPr>
              <w:jc w:val="center"/>
              <w:rPr>
                <w:rFonts w:ascii="宋体" w:hAnsi="Times New Roman"/>
                <w:sz w:val="24"/>
              </w:rPr>
            </w:pPr>
          </w:p>
        </w:tc>
        <w:tc>
          <w:tcPr>
            <w:tcW w:w="836" w:type="dxa"/>
            <w:noWrap w:val="0"/>
            <w:vAlign w:val="center"/>
          </w:tcPr>
          <w:p>
            <w:pPr>
              <w:jc w:val="center"/>
              <w:rPr>
                <w:rFonts w:ascii="宋体" w:hAnsi="Times New Roman"/>
                <w:sz w:val="24"/>
              </w:rPr>
            </w:pPr>
          </w:p>
        </w:tc>
        <w:tc>
          <w:tcPr>
            <w:tcW w:w="885" w:type="dxa"/>
            <w:noWrap w:val="0"/>
            <w:vAlign w:val="center"/>
          </w:tcPr>
          <w:p>
            <w:pPr>
              <w:jc w:val="center"/>
              <w:rPr>
                <w:rFonts w:ascii="宋体" w:hAnsi="Times New Roman"/>
                <w:sz w:val="24"/>
              </w:rPr>
            </w:pPr>
          </w:p>
        </w:tc>
        <w:tc>
          <w:tcPr>
            <w:tcW w:w="1022" w:type="dxa"/>
            <w:noWrap w:val="0"/>
            <w:vAlign w:val="top"/>
          </w:tcPr>
          <w:p>
            <w:pPr>
              <w:jc w:val="center"/>
              <w:rPr>
                <w:rFonts w:ascii="宋体"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56" w:type="dxa"/>
            <w:noWrap w:val="0"/>
            <w:vAlign w:val="center"/>
          </w:tcPr>
          <w:p>
            <w:pPr>
              <w:jc w:val="center"/>
              <w:rPr>
                <w:rFonts w:ascii="宋体" w:hAnsi="Times New Roman"/>
                <w:sz w:val="24"/>
              </w:rPr>
            </w:pPr>
            <w:r>
              <w:rPr>
                <w:rFonts w:hint="eastAsia" w:ascii="宋体" w:hAnsi="宋体"/>
                <w:sz w:val="24"/>
              </w:rPr>
              <w:t>运输费、保险费</w:t>
            </w:r>
          </w:p>
        </w:tc>
        <w:tc>
          <w:tcPr>
            <w:tcW w:w="927" w:type="dxa"/>
            <w:noWrap w:val="0"/>
            <w:vAlign w:val="center"/>
          </w:tcPr>
          <w:p>
            <w:pPr>
              <w:jc w:val="center"/>
              <w:rPr>
                <w:rFonts w:ascii="宋体" w:hAnsi="Times New Roman"/>
                <w:sz w:val="24"/>
              </w:rPr>
            </w:pPr>
          </w:p>
        </w:tc>
        <w:tc>
          <w:tcPr>
            <w:tcW w:w="1125" w:type="dxa"/>
            <w:noWrap w:val="0"/>
            <w:vAlign w:val="top"/>
          </w:tcPr>
          <w:p>
            <w:pPr>
              <w:jc w:val="center"/>
              <w:rPr>
                <w:rFonts w:ascii="宋体" w:hAnsi="Times New Roman"/>
                <w:sz w:val="24"/>
              </w:rPr>
            </w:pPr>
          </w:p>
        </w:tc>
        <w:tc>
          <w:tcPr>
            <w:tcW w:w="1126" w:type="dxa"/>
            <w:noWrap w:val="0"/>
            <w:vAlign w:val="top"/>
          </w:tcPr>
          <w:p>
            <w:pPr>
              <w:jc w:val="center"/>
              <w:rPr>
                <w:rFonts w:ascii="宋体" w:hAnsi="Times New Roman"/>
                <w:sz w:val="24"/>
              </w:rPr>
            </w:pPr>
          </w:p>
        </w:tc>
        <w:tc>
          <w:tcPr>
            <w:tcW w:w="974" w:type="dxa"/>
            <w:noWrap w:val="0"/>
            <w:vAlign w:val="top"/>
          </w:tcPr>
          <w:p>
            <w:pPr>
              <w:jc w:val="center"/>
              <w:rPr>
                <w:rFonts w:ascii="宋体" w:hAnsi="Times New Roman"/>
                <w:sz w:val="24"/>
              </w:rPr>
            </w:pPr>
          </w:p>
        </w:tc>
        <w:tc>
          <w:tcPr>
            <w:tcW w:w="771" w:type="dxa"/>
            <w:noWrap w:val="0"/>
            <w:vAlign w:val="top"/>
          </w:tcPr>
          <w:p>
            <w:pPr>
              <w:jc w:val="center"/>
              <w:rPr>
                <w:rFonts w:ascii="宋体" w:hAnsi="Times New Roman"/>
                <w:sz w:val="24"/>
              </w:rPr>
            </w:pPr>
          </w:p>
        </w:tc>
        <w:tc>
          <w:tcPr>
            <w:tcW w:w="474" w:type="dxa"/>
            <w:noWrap w:val="0"/>
            <w:vAlign w:val="center"/>
          </w:tcPr>
          <w:p>
            <w:pPr>
              <w:jc w:val="center"/>
              <w:rPr>
                <w:rFonts w:ascii="宋体" w:hAnsi="Times New Roman"/>
                <w:sz w:val="24"/>
              </w:rPr>
            </w:pPr>
          </w:p>
        </w:tc>
        <w:tc>
          <w:tcPr>
            <w:tcW w:w="836" w:type="dxa"/>
            <w:noWrap w:val="0"/>
            <w:vAlign w:val="center"/>
          </w:tcPr>
          <w:p>
            <w:pPr>
              <w:jc w:val="center"/>
              <w:rPr>
                <w:rFonts w:ascii="宋体" w:hAnsi="Times New Roman"/>
                <w:sz w:val="24"/>
              </w:rPr>
            </w:pPr>
          </w:p>
        </w:tc>
        <w:tc>
          <w:tcPr>
            <w:tcW w:w="885" w:type="dxa"/>
            <w:noWrap w:val="0"/>
            <w:vAlign w:val="center"/>
          </w:tcPr>
          <w:p>
            <w:pPr>
              <w:jc w:val="center"/>
              <w:rPr>
                <w:rFonts w:ascii="宋体" w:hAnsi="Times New Roman"/>
                <w:sz w:val="24"/>
              </w:rPr>
            </w:pPr>
          </w:p>
        </w:tc>
        <w:tc>
          <w:tcPr>
            <w:tcW w:w="1022" w:type="dxa"/>
            <w:noWrap w:val="0"/>
            <w:vAlign w:val="top"/>
          </w:tcPr>
          <w:p>
            <w:pPr>
              <w:jc w:val="center"/>
              <w:rPr>
                <w:rFonts w:ascii="宋体"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6" w:type="dxa"/>
            <w:noWrap w:val="0"/>
            <w:vAlign w:val="center"/>
          </w:tcPr>
          <w:p>
            <w:pPr>
              <w:jc w:val="center"/>
              <w:rPr>
                <w:rFonts w:ascii="宋体" w:hAnsi="Times New Roman"/>
                <w:sz w:val="24"/>
              </w:rPr>
            </w:pPr>
            <w:r>
              <w:rPr>
                <w:rFonts w:hint="eastAsia" w:ascii="宋体" w:hAnsi="宋体"/>
                <w:sz w:val="24"/>
              </w:rPr>
              <w:t>安装调试费用</w:t>
            </w:r>
          </w:p>
        </w:tc>
        <w:tc>
          <w:tcPr>
            <w:tcW w:w="927" w:type="dxa"/>
            <w:noWrap w:val="0"/>
            <w:vAlign w:val="center"/>
          </w:tcPr>
          <w:p>
            <w:pPr>
              <w:jc w:val="center"/>
              <w:rPr>
                <w:rFonts w:ascii="宋体" w:hAnsi="Times New Roman"/>
                <w:sz w:val="24"/>
              </w:rPr>
            </w:pPr>
          </w:p>
        </w:tc>
        <w:tc>
          <w:tcPr>
            <w:tcW w:w="1125" w:type="dxa"/>
            <w:noWrap w:val="0"/>
            <w:vAlign w:val="top"/>
          </w:tcPr>
          <w:p>
            <w:pPr>
              <w:jc w:val="center"/>
              <w:rPr>
                <w:rFonts w:ascii="宋体" w:hAnsi="Times New Roman"/>
                <w:sz w:val="24"/>
              </w:rPr>
            </w:pPr>
          </w:p>
        </w:tc>
        <w:tc>
          <w:tcPr>
            <w:tcW w:w="1126" w:type="dxa"/>
            <w:noWrap w:val="0"/>
            <w:vAlign w:val="top"/>
          </w:tcPr>
          <w:p>
            <w:pPr>
              <w:jc w:val="center"/>
              <w:rPr>
                <w:rFonts w:ascii="宋体" w:hAnsi="Times New Roman"/>
                <w:sz w:val="24"/>
              </w:rPr>
            </w:pPr>
          </w:p>
        </w:tc>
        <w:tc>
          <w:tcPr>
            <w:tcW w:w="974" w:type="dxa"/>
            <w:noWrap w:val="0"/>
            <w:vAlign w:val="top"/>
          </w:tcPr>
          <w:p>
            <w:pPr>
              <w:jc w:val="center"/>
              <w:rPr>
                <w:rFonts w:ascii="宋体" w:hAnsi="Times New Roman"/>
                <w:sz w:val="24"/>
              </w:rPr>
            </w:pPr>
          </w:p>
        </w:tc>
        <w:tc>
          <w:tcPr>
            <w:tcW w:w="771" w:type="dxa"/>
            <w:noWrap w:val="0"/>
            <w:vAlign w:val="top"/>
          </w:tcPr>
          <w:p>
            <w:pPr>
              <w:jc w:val="center"/>
              <w:rPr>
                <w:rFonts w:ascii="宋体" w:hAnsi="Times New Roman"/>
                <w:sz w:val="24"/>
              </w:rPr>
            </w:pPr>
          </w:p>
        </w:tc>
        <w:tc>
          <w:tcPr>
            <w:tcW w:w="474" w:type="dxa"/>
            <w:noWrap w:val="0"/>
            <w:vAlign w:val="center"/>
          </w:tcPr>
          <w:p>
            <w:pPr>
              <w:jc w:val="center"/>
              <w:rPr>
                <w:rFonts w:ascii="宋体" w:hAnsi="Times New Roman"/>
                <w:sz w:val="24"/>
              </w:rPr>
            </w:pPr>
          </w:p>
        </w:tc>
        <w:tc>
          <w:tcPr>
            <w:tcW w:w="836" w:type="dxa"/>
            <w:noWrap w:val="0"/>
            <w:vAlign w:val="center"/>
          </w:tcPr>
          <w:p>
            <w:pPr>
              <w:jc w:val="center"/>
              <w:rPr>
                <w:rFonts w:ascii="宋体" w:hAnsi="Times New Roman"/>
                <w:sz w:val="24"/>
              </w:rPr>
            </w:pPr>
          </w:p>
        </w:tc>
        <w:tc>
          <w:tcPr>
            <w:tcW w:w="885" w:type="dxa"/>
            <w:noWrap w:val="0"/>
            <w:vAlign w:val="center"/>
          </w:tcPr>
          <w:p>
            <w:pPr>
              <w:jc w:val="center"/>
              <w:rPr>
                <w:rFonts w:ascii="宋体" w:hAnsi="Times New Roman"/>
                <w:sz w:val="24"/>
              </w:rPr>
            </w:pPr>
          </w:p>
        </w:tc>
        <w:tc>
          <w:tcPr>
            <w:tcW w:w="1022" w:type="dxa"/>
            <w:noWrap w:val="0"/>
            <w:vAlign w:val="top"/>
          </w:tcPr>
          <w:p>
            <w:pPr>
              <w:jc w:val="center"/>
              <w:rPr>
                <w:rFonts w:ascii="宋体"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6" w:type="dxa"/>
            <w:noWrap w:val="0"/>
            <w:vAlign w:val="center"/>
          </w:tcPr>
          <w:p>
            <w:pPr>
              <w:jc w:val="center"/>
              <w:rPr>
                <w:rFonts w:ascii="宋体" w:hAnsi="Times New Roman"/>
                <w:sz w:val="24"/>
              </w:rPr>
            </w:pPr>
            <w:r>
              <w:rPr>
                <w:rFonts w:hint="eastAsia" w:ascii="宋体" w:hAnsi="宋体"/>
                <w:sz w:val="24"/>
              </w:rPr>
              <w:t>税金</w:t>
            </w:r>
          </w:p>
        </w:tc>
        <w:tc>
          <w:tcPr>
            <w:tcW w:w="927" w:type="dxa"/>
            <w:noWrap w:val="0"/>
            <w:vAlign w:val="center"/>
          </w:tcPr>
          <w:p>
            <w:pPr>
              <w:jc w:val="center"/>
              <w:rPr>
                <w:rFonts w:ascii="宋体" w:hAnsi="Times New Roman"/>
                <w:sz w:val="24"/>
              </w:rPr>
            </w:pPr>
          </w:p>
        </w:tc>
        <w:tc>
          <w:tcPr>
            <w:tcW w:w="1125" w:type="dxa"/>
            <w:noWrap w:val="0"/>
            <w:vAlign w:val="top"/>
          </w:tcPr>
          <w:p>
            <w:pPr>
              <w:jc w:val="center"/>
              <w:rPr>
                <w:rFonts w:ascii="宋体" w:hAnsi="Times New Roman"/>
                <w:sz w:val="24"/>
              </w:rPr>
            </w:pPr>
          </w:p>
        </w:tc>
        <w:tc>
          <w:tcPr>
            <w:tcW w:w="1126" w:type="dxa"/>
            <w:noWrap w:val="0"/>
            <w:vAlign w:val="top"/>
          </w:tcPr>
          <w:p>
            <w:pPr>
              <w:jc w:val="center"/>
              <w:rPr>
                <w:rFonts w:ascii="宋体" w:hAnsi="Times New Roman"/>
                <w:sz w:val="24"/>
              </w:rPr>
            </w:pPr>
          </w:p>
        </w:tc>
        <w:tc>
          <w:tcPr>
            <w:tcW w:w="974" w:type="dxa"/>
            <w:noWrap w:val="0"/>
            <w:vAlign w:val="top"/>
          </w:tcPr>
          <w:p>
            <w:pPr>
              <w:jc w:val="center"/>
              <w:rPr>
                <w:rFonts w:ascii="宋体" w:hAnsi="Times New Roman"/>
                <w:sz w:val="24"/>
              </w:rPr>
            </w:pPr>
          </w:p>
        </w:tc>
        <w:tc>
          <w:tcPr>
            <w:tcW w:w="771" w:type="dxa"/>
            <w:noWrap w:val="0"/>
            <w:vAlign w:val="top"/>
          </w:tcPr>
          <w:p>
            <w:pPr>
              <w:jc w:val="center"/>
              <w:rPr>
                <w:rFonts w:ascii="宋体" w:hAnsi="Times New Roman"/>
                <w:sz w:val="24"/>
              </w:rPr>
            </w:pPr>
          </w:p>
        </w:tc>
        <w:tc>
          <w:tcPr>
            <w:tcW w:w="474" w:type="dxa"/>
            <w:noWrap w:val="0"/>
            <w:vAlign w:val="center"/>
          </w:tcPr>
          <w:p>
            <w:pPr>
              <w:jc w:val="center"/>
              <w:rPr>
                <w:rFonts w:ascii="宋体" w:hAnsi="Times New Roman"/>
                <w:sz w:val="24"/>
              </w:rPr>
            </w:pPr>
          </w:p>
        </w:tc>
        <w:tc>
          <w:tcPr>
            <w:tcW w:w="836" w:type="dxa"/>
            <w:noWrap w:val="0"/>
            <w:vAlign w:val="center"/>
          </w:tcPr>
          <w:p>
            <w:pPr>
              <w:jc w:val="center"/>
              <w:rPr>
                <w:rFonts w:ascii="宋体" w:hAnsi="Times New Roman"/>
                <w:sz w:val="24"/>
              </w:rPr>
            </w:pPr>
          </w:p>
        </w:tc>
        <w:tc>
          <w:tcPr>
            <w:tcW w:w="885" w:type="dxa"/>
            <w:noWrap w:val="0"/>
            <w:vAlign w:val="center"/>
          </w:tcPr>
          <w:p>
            <w:pPr>
              <w:jc w:val="center"/>
              <w:rPr>
                <w:rFonts w:ascii="宋体" w:hAnsi="Times New Roman"/>
                <w:sz w:val="24"/>
              </w:rPr>
            </w:pPr>
          </w:p>
        </w:tc>
        <w:tc>
          <w:tcPr>
            <w:tcW w:w="1022" w:type="dxa"/>
            <w:noWrap w:val="0"/>
            <w:vAlign w:val="top"/>
          </w:tcPr>
          <w:p>
            <w:pPr>
              <w:jc w:val="center"/>
              <w:rPr>
                <w:rFonts w:ascii="宋体"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56" w:type="dxa"/>
            <w:noWrap w:val="0"/>
            <w:vAlign w:val="center"/>
          </w:tcPr>
          <w:p>
            <w:pPr>
              <w:jc w:val="center"/>
              <w:rPr>
                <w:rFonts w:hint="eastAsia" w:ascii="宋体" w:hAnsi="宋体"/>
                <w:sz w:val="24"/>
              </w:rPr>
            </w:pPr>
            <w:r>
              <w:rPr>
                <w:rFonts w:hint="eastAsia" w:ascii="宋体" w:hAnsi="宋体"/>
                <w:sz w:val="24"/>
              </w:rPr>
              <w:t>合计</w:t>
            </w:r>
          </w:p>
        </w:tc>
        <w:tc>
          <w:tcPr>
            <w:tcW w:w="8140" w:type="dxa"/>
            <w:gridSpan w:val="9"/>
            <w:noWrap w:val="0"/>
            <w:vAlign w:val="center"/>
          </w:tcPr>
          <w:p>
            <w:pPr>
              <w:jc w:val="left"/>
              <w:rPr>
                <w:rFonts w:hint="eastAsia" w:ascii="宋体" w:hAnsi="Times New Roman"/>
                <w:sz w:val="24"/>
              </w:rPr>
            </w:pPr>
            <w:r>
              <w:rPr>
                <w:rFonts w:hint="eastAsia" w:ascii="宋体" w:hAnsi="Times New Roman"/>
                <w:sz w:val="24"/>
              </w:rPr>
              <w:t>大写：                                  小写：</w:t>
            </w:r>
          </w:p>
        </w:tc>
      </w:tr>
    </w:tbl>
    <w:p>
      <w:pPr>
        <w:spacing w:line="360" w:lineRule="auto"/>
        <w:ind w:right="480"/>
        <w:rPr>
          <w:rFonts w:ascii="宋体" w:hAnsi="宋体" w:cs="宋体"/>
          <w:sz w:val="24"/>
        </w:rPr>
      </w:pPr>
      <w:r>
        <w:rPr>
          <w:rFonts w:hint="eastAsia" w:ascii="宋体" w:hAnsi="宋体" w:cs="宋体"/>
          <w:color w:val="FF0000"/>
          <w:spacing w:val="10"/>
          <w:sz w:val="24"/>
          <w:lang w:val="en-US" w:eastAsia="zh-CN"/>
        </w:rPr>
        <w:t>注：试剂以人份为单位报单价</w:t>
      </w: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投标人（盖章）：</w:t>
      </w:r>
    </w:p>
    <w:p>
      <w:pPr>
        <w:spacing w:line="360" w:lineRule="auto"/>
        <w:ind w:right="480"/>
        <w:rPr>
          <w:rFonts w:hint="eastAsia" w:ascii="宋体" w:hAnsi="宋体" w:eastAsia="宋体" w:cs="宋体"/>
          <w:spacing w:val="10"/>
          <w:sz w:val="24"/>
          <w:lang w:eastAsia="zh-CN"/>
        </w:rPr>
      </w:pPr>
      <w:r>
        <w:rPr>
          <w:rFonts w:hint="eastAsia" w:ascii="宋体" w:hAnsi="宋体" w:cs="宋体"/>
          <w:spacing w:val="10"/>
          <w:sz w:val="24"/>
        </w:rPr>
        <w:t>法定代表人或授权代表</w:t>
      </w:r>
      <w:r>
        <w:rPr>
          <w:rFonts w:hint="eastAsia" w:ascii="宋体" w:hAnsi="宋体" w:cs="宋体"/>
          <w:sz w:val="24"/>
        </w:rPr>
        <w:t>（签字或印章）</w:t>
      </w:r>
      <w:r>
        <w:rPr>
          <w:rFonts w:hint="eastAsia" w:ascii="宋体" w:hAnsi="宋体" w:cs="宋体"/>
          <w:spacing w:val="10"/>
          <w:sz w:val="24"/>
        </w:rPr>
        <w:t>：</w:t>
      </w:r>
    </w:p>
    <w:p>
      <w:pPr>
        <w:spacing w:line="360" w:lineRule="auto"/>
        <w:ind w:right="480"/>
        <w:rPr>
          <w:rFonts w:ascii="宋体" w:hAnsi="宋体" w:cs="宋体"/>
          <w:spacing w:val="10"/>
        </w:rPr>
      </w:pPr>
      <w:r>
        <w:rPr>
          <w:rFonts w:hint="eastAsia" w:ascii="宋体" w:hAnsi="宋体" w:cs="宋体"/>
          <w:spacing w:val="10"/>
          <w:sz w:val="24"/>
        </w:rPr>
        <w:t>日期：</w:t>
      </w:r>
    </w:p>
    <w:p>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说明：1.投标</w:t>
      </w:r>
      <w:r>
        <w:rPr>
          <w:rFonts w:hint="eastAsia" w:ascii="宋体" w:hAnsi="宋体" w:cs="宋体"/>
          <w:sz w:val="24"/>
          <w:szCs w:val="32"/>
          <w:lang w:eastAsia="zh-CN"/>
        </w:rPr>
        <w:t>人</w:t>
      </w:r>
      <w:r>
        <w:rPr>
          <w:rFonts w:hint="eastAsia" w:ascii="宋体" w:hAnsi="宋体" w:eastAsia="宋体" w:cs="宋体"/>
          <w:sz w:val="24"/>
          <w:szCs w:val="32"/>
        </w:rPr>
        <w:t>必须按“报价明细表”的格式详细报出投标总价的各个组成部分的报价，否则作无效投标处理。</w:t>
      </w:r>
    </w:p>
    <w:p>
      <w:pPr>
        <w:spacing w:line="360" w:lineRule="auto"/>
        <w:ind w:firstLine="720" w:firstLineChars="300"/>
        <w:rPr>
          <w:rFonts w:hint="eastAsia" w:ascii="宋体" w:hAnsi="宋体" w:eastAsia="宋体" w:cs="宋体"/>
          <w:sz w:val="24"/>
          <w:szCs w:val="32"/>
        </w:rPr>
      </w:pPr>
      <w:r>
        <w:rPr>
          <w:rFonts w:hint="eastAsia" w:ascii="宋体" w:hAnsi="宋体" w:eastAsia="宋体" w:cs="宋体"/>
          <w:sz w:val="24"/>
          <w:szCs w:val="32"/>
        </w:rPr>
        <w:t>2.“报价明细表”各分项报价合计应当与“开标一览表”报价合计相等</w:t>
      </w:r>
    </w:p>
    <w:p>
      <w:pPr>
        <w:spacing w:line="360" w:lineRule="auto"/>
        <w:ind w:firstLine="720" w:firstLineChars="300"/>
        <w:rPr>
          <w:rFonts w:hint="eastAsia" w:ascii="宋体" w:hAnsi="宋体" w:eastAsia="宋体" w:cs="宋体"/>
          <w:sz w:val="24"/>
          <w:szCs w:val="32"/>
        </w:rPr>
      </w:pPr>
    </w:p>
    <w:p>
      <w:pPr>
        <w:pStyle w:val="3"/>
        <w:spacing w:before="0" w:after="100" w:afterAutospacing="1"/>
        <w:jc w:val="left"/>
        <w:rPr>
          <w:rFonts w:ascii="宋体" w:hAnsi="宋体" w:cs="宋体"/>
          <w:spacing w:val="10"/>
        </w:rPr>
      </w:pPr>
      <w:bookmarkStart w:id="39" w:name="_Toc32144"/>
      <w:bookmarkStart w:id="40" w:name="_Toc11978"/>
      <w:r>
        <w:rPr>
          <w:rFonts w:hint="eastAsia" w:ascii="宋体" w:hAnsi="宋体" w:cs="宋体"/>
          <w:spacing w:val="10"/>
          <w:lang w:val="en-US" w:eastAsia="zh-CN"/>
        </w:rPr>
        <w:t xml:space="preserve"> 9.</w:t>
      </w:r>
      <w:r>
        <w:rPr>
          <w:rFonts w:hint="eastAsia" w:ascii="宋体" w:hAnsi="宋体" w:cs="宋体"/>
          <w:spacing w:val="10"/>
        </w:rPr>
        <w:t>无违法记录声明</w:t>
      </w:r>
      <w:bookmarkEnd w:id="39"/>
      <w:bookmarkEnd w:id="40"/>
    </w:p>
    <w:p>
      <w:pPr>
        <w:rPr>
          <w:rFonts w:hint="eastAsia" w:ascii="宋体" w:hAnsi="宋体" w:eastAsia="宋体" w:cs="宋体"/>
          <w:b w:val="0"/>
          <w:sz w:val="24"/>
          <w:szCs w:val="24"/>
          <w:lang w:eastAsia="zh-CN"/>
        </w:rPr>
      </w:pPr>
      <w:bookmarkStart w:id="41" w:name="_Toc9735"/>
      <w:bookmarkStart w:id="42" w:name="_Toc15673"/>
      <w:bookmarkStart w:id="43" w:name="_Toc16308"/>
      <w:bookmarkStart w:id="44" w:name="_Toc20408"/>
      <w:bookmarkStart w:id="45" w:name="_Toc15095"/>
      <w:r>
        <w:rPr>
          <w:rFonts w:hint="eastAsia" w:ascii="宋体" w:hAnsi="宋体" w:cs="宋体"/>
          <w:sz w:val="24"/>
          <w:lang w:eastAsia="zh-CN"/>
        </w:rPr>
        <w:t>怀化市中医医院</w:t>
      </w:r>
      <w:r>
        <w:rPr>
          <w:rFonts w:hint="eastAsia" w:ascii="宋体" w:hAnsi="宋体" w:eastAsia="宋体" w:cs="宋体"/>
          <w:b w:val="0"/>
          <w:sz w:val="24"/>
          <w:szCs w:val="24"/>
        </w:rPr>
        <w:t>：</w:t>
      </w:r>
      <w:r>
        <w:rPr>
          <w:rFonts w:hint="eastAsia" w:ascii="宋体" w:hAnsi="宋体" w:eastAsia="宋体" w:cs="宋体"/>
          <w:b w:val="0"/>
          <w:sz w:val="24"/>
          <w:szCs w:val="24"/>
        </w:rPr>
        <w:br w:type="textWrapping"/>
      </w:r>
      <w:r>
        <w:rPr>
          <w:rFonts w:hint="eastAsia" w:ascii="宋体" w:hAnsi="宋体" w:eastAsia="宋体" w:cs="宋体"/>
          <w:sz w:val="24"/>
          <w:szCs w:val="24"/>
        </w:rPr>
        <w:t>本投标人现参与项目（招标文件编号：）的采购活动，</w:t>
      </w:r>
      <w:r>
        <w:rPr>
          <w:rFonts w:hint="eastAsia" w:ascii="宋体" w:hAnsi="宋体" w:cs="宋体"/>
          <w:sz w:val="24"/>
          <w:szCs w:val="24"/>
          <w:lang w:eastAsia="zh-CN"/>
        </w:rPr>
        <w:t>近</w:t>
      </w:r>
      <w:r>
        <w:rPr>
          <w:rFonts w:hint="eastAsia" w:ascii="宋体" w:hAnsi="宋体" w:eastAsia="宋体" w:cs="宋体"/>
          <w:sz w:val="24"/>
          <w:szCs w:val="24"/>
        </w:rPr>
        <w:t>三年内，在经营活动中更没有重大违法记录。</w:t>
      </w:r>
      <w:r>
        <w:rPr>
          <w:rFonts w:hint="eastAsia" w:ascii="宋体" w:hAnsi="宋体" w:eastAsia="宋体" w:cs="宋体"/>
          <w:sz w:val="24"/>
          <w:szCs w:val="24"/>
        </w:rPr>
        <w:br w:type="textWrapping"/>
      </w:r>
      <w:r>
        <w:rPr>
          <w:rFonts w:hint="eastAsia" w:ascii="宋体" w:hAnsi="宋体" w:eastAsia="宋体" w:cs="宋体"/>
          <w:sz w:val="24"/>
          <w:szCs w:val="24"/>
        </w:rPr>
        <w:t>如上述声明不真实，愿意按照有关法律法规的规定接受处罚。</w:t>
      </w:r>
      <w:bookmarkEnd w:id="41"/>
      <w:bookmarkEnd w:id="42"/>
      <w:bookmarkEnd w:id="43"/>
      <w:bookmarkEnd w:id="44"/>
      <w:bookmarkEnd w:id="45"/>
    </w:p>
    <w:p>
      <w:pPr>
        <w:pStyle w:val="3"/>
        <w:spacing w:before="0" w:after="100" w:afterAutospacing="1"/>
        <w:ind w:firstLine="480"/>
        <w:jc w:val="left"/>
        <w:rPr>
          <w:rFonts w:hAnsi="宋体" w:cs="宋体"/>
          <w:b/>
          <w:spacing w:val="10"/>
          <w:sz w:val="24"/>
          <w:szCs w:val="24"/>
        </w:rPr>
      </w:pPr>
      <w:bookmarkStart w:id="46" w:name="_Toc9385"/>
      <w:bookmarkStart w:id="47" w:name="_Toc7530"/>
      <w:bookmarkStart w:id="48" w:name="_Toc1997"/>
      <w:bookmarkStart w:id="49" w:name="_Toc408"/>
      <w:bookmarkStart w:id="50" w:name="_Toc19846"/>
      <w:r>
        <w:rPr>
          <w:rFonts w:hint="eastAsia" w:ascii="宋体" w:hAnsi="宋体" w:cs="宋体"/>
          <w:b w:val="0"/>
          <w:sz w:val="24"/>
          <w:szCs w:val="24"/>
        </w:rPr>
        <w:t>特此声明。</w:t>
      </w:r>
      <w:r>
        <w:rPr>
          <w:rFonts w:hint="eastAsia" w:ascii="宋体" w:hAnsi="宋体" w:cs="宋体"/>
          <w:b w:val="0"/>
          <w:sz w:val="24"/>
          <w:szCs w:val="24"/>
        </w:rPr>
        <w:br w:type="textWrapping"/>
      </w:r>
      <w:bookmarkEnd w:id="46"/>
      <w:bookmarkEnd w:id="47"/>
      <w:bookmarkEnd w:id="48"/>
      <w:bookmarkEnd w:id="49"/>
      <w:bookmarkEnd w:id="50"/>
      <w:bookmarkStart w:id="51" w:name="_Toc21316"/>
      <w:r>
        <w:rPr>
          <w:rFonts w:hint="eastAsia" w:hAnsi="宋体" w:cs="宋体"/>
          <w:sz w:val="24"/>
          <w:szCs w:val="24"/>
        </w:rPr>
        <w:t>投标人：</w:t>
      </w:r>
      <w:r>
        <w:rPr>
          <w:rFonts w:hint="eastAsia" w:hAnsi="宋体" w:cs="宋体"/>
          <w:sz w:val="24"/>
          <w:szCs w:val="24"/>
          <w:u w:val="single"/>
        </w:rPr>
        <w:t>（盖章）</w:t>
      </w:r>
      <w:r>
        <w:rPr>
          <w:rStyle w:val="17"/>
          <w:rFonts w:hint="eastAsia" w:ascii="宋体" w:hAnsi="宋体" w:eastAsia="宋体" w:cs="宋体"/>
          <w:color w:val="auto"/>
          <w:sz w:val="24"/>
          <w:szCs w:val="24"/>
        </w:rPr>
        <w:br w:type="textWrapping"/>
      </w:r>
      <w:r>
        <w:rPr>
          <w:rStyle w:val="17"/>
          <w:rFonts w:hint="eastAsia" w:ascii="宋体" w:hAnsi="宋体" w:eastAsia="宋体" w:cs="宋体"/>
          <w:color w:val="auto"/>
          <w:sz w:val="24"/>
          <w:szCs w:val="24"/>
        </w:rPr>
        <w:t>法定代表人或授权代表（签字或印章）</w:t>
      </w:r>
      <w:r>
        <w:rPr>
          <w:rFonts w:hint="eastAsia" w:hAnsi="宋体" w:cs="宋体"/>
          <w:sz w:val="24"/>
          <w:szCs w:val="24"/>
        </w:rPr>
        <w:t>：</w:t>
      </w:r>
      <w:r>
        <w:rPr>
          <w:rFonts w:hint="eastAsia" w:hAnsi="宋体" w:cs="宋体"/>
          <w:sz w:val="24"/>
          <w:szCs w:val="24"/>
          <w:u w:val="single"/>
        </w:rPr>
        <w:t>（签字或印章）</w:t>
      </w:r>
      <w:r>
        <w:rPr>
          <w:rFonts w:hint="eastAsia" w:hAnsi="宋体" w:cs="宋体"/>
          <w:sz w:val="24"/>
          <w:szCs w:val="24"/>
          <w:u w:val="single"/>
        </w:rPr>
        <w:br w:type="textWrapping"/>
      </w:r>
      <w:r>
        <w:rPr>
          <w:rFonts w:hint="eastAsia" w:hAnsi="宋体" w:cs="宋体"/>
          <w:sz w:val="24"/>
          <w:szCs w:val="24"/>
        </w:rPr>
        <w:t>日期：</w:t>
      </w:r>
      <w:bookmarkEnd w:id="51"/>
    </w:p>
    <w:p>
      <w:pPr>
        <w:pStyle w:val="2"/>
        <w:numPr>
          <w:ilvl w:val="0"/>
          <w:numId w:val="0"/>
        </w:numPr>
        <w:jc w:val="center"/>
        <w:rPr>
          <w:rFonts w:ascii="宋体" w:hAnsi="宋体" w:cs="宋体"/>
        </w:rPr>
      </w:pPr>
      <w:bookmarkStart w:id="52" w:name="_Toc13452"/>
      <w:bookmarkStart w:id="53" w:name="_Toc30081"/>
      <w:r>
        <w:rPr>
          <w:rFonts w:hint="eastAsia" w:ascii="宋体" w:hAnsi="宋体" w:eastAsia="宋体" w:cs="宋体"/>
          <w:sz w:val="32"/>
          <w:szCs w:val="32"/>
          <w:lang w:val="en-US" w:eastAsia="zh-CN"/>
        </w:rPr>
        <w:t>1</w:t>
      </w:r>
      <w:r>
        <w:rPr>
          <w:rFonts w:hint="eastAsia" w:ascii="宋体" w:hAnsi="宋体" w:cs="宋体"/>
          <w:sz w:val="32"/>
          <w:szCs w:val="32"/>
          <w:lang w:val="en-US" w:eastAsia="zh-CN"/>
        </w:rPr>
        <w:t>0</w:t>
      </w:r>
      <w:r>
        <w:rPr>
          <w:rFonts w:hint="eastAsia" w:ascii="宋体" w:hAnsi="宋体" w:eastAsia="宋体" w:cs="宋体"/>
          <w:sz w:val="32"/>
          <w:szCs w:val="32"/>
          <w:lang w:val="en-US" w:eastAsia="zh-CN"/>
        </w:rPr>
        <w:t>.售后服务（格式自拟）</w:t>
      </w:r>
      <w:bookmarkEnd w:id="52"/>
      <w:bookmarkEnd w:id="53"/>
    </w:p>
    <w:p>
      <w:pPr>
        <w:rPr>
          <w:rFonts w:ascii="宋体" w:hAnsi="宋体" w:cs="宋体"/>
        </w:rPr>
      </w:pPr>
      <w:r>
        <w:rPr>
          <w:rFonts w:hint="eastAsia" w:ascii="宋体" w:hAnsi="宋体" w:cs="宋体"/>
          <w:b/>
          <w:bCs/>
          <w:sz w:val="32"/>
          <w:szCs w:val="32"/>
          <w:lang w:val="en-US" w:eastAsia="zh-CN"/>
        </w:rPr>
        <w:t xml:space="preserve">          11.备品备件及耗材价格清单（格式自拟）</w:t>
      </w:r>
    </w:p>
    <w:p>
      <w:pPr>
        <w:rPr>
          <w:rFonts w:ascii="宋体" w:hAnsi="宋体" w:cs="宋体"/>
        </w:rPr>
      </w:pPr>
    </w:p>
    <w:p>
      <w:pPr>
        <w:pStyle w:val="2"/>
        <w:numPr>
          <w:ilvl w:val="0"/>
          <w:numId w:val="0"/>
        </w:numPr>
        <w:jc w:val="center"/>
        <w:rPr>
          <w:rFonts w:hint="eastAsia" w:ascii="宋体" w:hAnsi="宋体" w:cs="宋体"/>
          <w:sz w:val="32"/>
          <w:szCs w:val="32"/>
          <w:lang w:val="en-US" w:eastAsia="zh-CN"/>
        </w:rPr>
      </w:pPr>
      <w:bookmarkStart w:id="54" w:name="_Toc26527"/>
      <w:r>
        <w:rPr>
          <w:rFonts w:hint="eastAsia" w:ascii="宋体" w:hAnsi="宋体" w:cs="宋体"/>
          <w:sz w:val="32"/>
          <w:szCs w:val="32"/>
          <w:lang w:val="en-US" w:eastAsia="zh-CN"/>
        </w:rPr>
        <w:t>12.配置清单(可自拟）</w:t>
      </w:r>
    </w:p>
    <w:tbl>
      <w:tblPr>
        <w:tblStyle w:val="12"/>
        <w:tblW w:w="938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418"/>
        <w:gridCol w:w="1984"/>
        <w:gridCol w:w="1698"/>
        <w:gridCol w:w="1860"/>
        <w:gridCol w:w="171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709"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序号</w:t>
            </w:r>
          </w:p>
        </w:tc>
        <w:tc>
          <w:tcPr>
            <w:tcW w:w="1418"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构件名称</w:t>
            </w:r>
          </w:p>
        </w:tc>
        <w:tc>
          <w:tcPr>
            <w:tcW w:w="1984" w:type="dxa"/>
            <w:noWrap w:val="0"/>
            <w:vAlign w:val="center"/>
          </w:tcPr>
          <w:p>
            <w:pPr>
              <w:adjustRightInd w:val="0"/>
              <w:snapToGrid w:val="0"/>
              <w:jc w:val="center"/>
              <w:rPr>
                <w:rFonts w:hint="eastAsia" w:ascii="宋体" w:hAnsi="宋体"/>
                <w:sz w:val="24"/>
                <w:highlight w:val="none"/>
              </w:rPr>
            </w:pPr>
            <w:r>
              <w:rPr>
                <w:rFonts w:hint="eastAsia" w:ascii="宋体" w:hAnsi="宋体"/>
                <w:sz w:val="24"/>
                <w:highlight w:val="none"/>
              </w:rPr>
              <w:t>型号</w:t>
            </w:r>
          </w:p>
        </w:tc>
        <w:tc>
          <w:tcPr>
            <w:tcW w:w="1698" w:type="dxa"/>
            <w:noWrap w:val="0"/>
            <w:vAlign w:val="center"/>
          </w:tcPr>
          <w:p>
            <w:pPr>
              <w:adjustRightInd w:val="0"/>
              <w:snapToGrid w:val="0"/>
              <w:jc w:val="center"/>
              <w:rPr>
                <w:rFonts w:ascii="宋体" w:hAnsi="宋体"/>
                <w:sz w:val="24"/>
                <w:highlight w:val="none"/>
              </w:rPr>
            </w:pPr>
            <w:r>
              <w:rPr>
                <w:rFonts w:hint="eastAsia" w:ascii="宋体" w:hAnsi="宋体"/>
                <w:sz w:val="24"/>
                <w:highlight w:val="none"/>
              </w:rPr>
              <w:t>品牌/生产厂家</w:t>
            </w:r>
          </w:p>
        </w:tc>
        <w:tc>
          <w:tcPr>
            <w:tcW w:w="1860" w:type="dxa"/>
            <w:tcBorders>
              <w:right w:val="single" w:color="auto" w:sz="4" w:space="0"/>
            </w:tcBorders>
            <w:noWrap w:val="0"/>
            <w:vAlign w:val="center"/>
          </w:tcPr>
          <w:p>
            <w:pPr>
              <w:adjustRightInd w:val="0"/>
              <w:snapToGrid w:val="0"/>
              <w:ind w:firstLine="360" w:firstLineChars="150"/>
              <w:rPr>
                <w:rFonts w:ascii="宋体" w:hAnsi="宋体"/>
                <w:sz w:val="24"/>
                <w:highlight w:val="none"/>
              </w:rPr>
            </w:pPr>
            <w:r>
              <w:rPr>
                <w:rFonts w:hint="eastAsia" w:ascii="宋体" w:hAnsi="宋体"/>
                <w:sz w:val="24"/>
                <w:highlight w:val="none"/>
              </w:rPr>
              <w:t>技术说明</w:t>
            </w:r>
          </w:p>
        </w:tc>
        <w:tc>
          <w:tcPr>
            <w:tcW w:w="1718" w:type="dxa"/>
            <w:tcBorders>
              <w:left w:val="single" w:color="auto" w:sz="4" w:space="0"/>
            </w:tcBorders>
            <w:noWrap w:val="0"/>
            <w:vAlign w:val="center"/>
          </w:tcPr>
          <w:p>
            <w:pPr>
              <w:adjustRightInd w:val="0"/>
              <w:snapToGrid w:val="0"/>
              <w:ind w:firstLine="240" w:firstLineChars="100"/>
              <w:rPr>
                <w:rFonts w:ascii="宋体" w:hAnsi="宋体"/>
                <w:sz w:val="24"/>
                <w:highlight w:val="none"/>
              </w:rPr>
            </w:pPr>
            <w:r>
              <w:rPr>
                <w:rFonts w:hint="eastAsia" w:ascii="宋体" w:hAnsi="宋体"/>
                <w:sz w:val="24"/>
                <w:highlight w:val="none"/>
              </w:rPr>
              <w:t>数量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9" w:type="dxa"/>
            <w:noWrap w:val="0"/>
            <w:vAlign w:val="center"/>
          </w:tcPr>
          <w:p>
            <w:pPr>
              <w:adjustRightInd w:val="0"/>
              <w:snapToGrid w:val="0"/>
              <w:jc w:val="center"/>
              <w:rPr>
                <w:rFonts w:hint="eastAsia" w:ascii="宋体" w:hAnsi="宋体"/>
                <w:sz w:val="24"/>
                <w:highlight w:val="none"/>
              </w:rPr>
            </w:pPr>
            <w:r>
              <w:rPr>
                <w:rFonts w:hint="eastAsia" w:ascii="宋体" w:hAnsi="宋体"/>
                <w:sz w:val="24"/>
                <w:highlight w:val="none"/>
              </w:rPr>
              <w:t>1</w:t>
            </w:r>
          </w:p>
        </w:tc>
        <w:tc>
          <w:tcPr>
            <w:tcW w:w="1418" w:type="dxa"/>
            <w:noWrap w:val="0"/>
            <w:vAlign w:val="center"/>
          </w:tcPr>
          <w:p>
            <w:pPr>
              <w:adjustRightInd w:val="0"/>
              <w:snapToGrid w:val="0"/>
              <w:jc w:val="center"/>
              <w:rPr>
                <w:rFonts w:hint="eastAsia" w:ascii="宋体" w:hAnsi="宋体"/>
                <w:sz w:val="24"/>
                <w:highlight w:val="none"/>
              </w:rPr>
            </w:pPr>
          </w:p>
        </w:tc>
        <w:tc>
          <w:tcPr>
            <w:tcW w:w="1984" w:type="dxa"/>
            <w:noWrap w:val="0"/>
            <w:vAlign w:val="center"/>
          </w:tcPr>
          <w:p>
            <w:pPr>
              <w:adjustRightInd w:val="0"/>
              <w:snapToGrid w:val="0"/>
              <w:jc w:val="center"/>
              <w:rPr>
                <w:rFonts w:hint="eastAsia" w:ascii="宋体" w:hAnsi="宋体"/>
                <w:sz w:val="24"/>
                <w:highlight w:val="none"/>
              </w:rPr>
            </w:pPr>
          </w:p>
        </w:tc>
        <w:tc>
          <w:tcPr>
            <w:tcW w:w="1698" w:type="dxa"/>
            <w:noWrap w:val="0"/>
            <w:vAlign w:val="center"/>
          </w:tcPr>
          <w:p>
            <w:pPr>
              <w:adjustRightInd w:val="0"/>
              <w:snapToGrid w:val="0"/>
              <w:jc w:val="center"/>
              <w:rPr>
                <w:rFonts w:hint="eastAsia" w:ascii="宋体" w:hAnsi="宋体"/>
                <w:sz w:val="24"/>
                <w:highlight w:val="none"/>
              </w:rPr>
            </w:pPr>
          </w:p>
        </w:tc>
        <w:tc>
          <w:tcPr>
            <w:tcW w:w="1860" w:type="dxa"/>
            <w:tcBorders>
              <w:right w:val="single" w:color="auto" w:sz="4" w:space="0"/>
            </w:tcBorders>
            <w:noWrap w:val="0"/>
            <w:vAlign w:val="center"/>
          </w:tcPr>
          <w:p>
            <w:pPr>
              <w:adjustRightInd w:val="0"/>
              <w:snapToGrid w:val="0"/>
              <w:rPr>
                <w:rFonts w:hint="eastAsia" w:ascii="宋体" w:hAnsi="宋体"/>
                <w:sz w:val="24"/>
                <w:highlight w:val="none"/>
              </w:rPr>
            </w:pPr>
          </w:p>
        </w:tc>
        <w:tc>
          <w:tcPr>
            <w:tcW w:w="1718" w:type="dxa"/>
            <w:tcBorders>
              <w:left w:val="single" w:color="auto" w:sz="4" w:space="0"/>
            </w:tcBorders>
            <w:noWrap w:val="0"/>
            <w:vAlign w:val="center"/>
          </w:tcPr>
          <w:p>
            <w:pPr>
              <w:adjustRightInd w:val="0"/>
              <w:snapToGrid w:val="0"/>
              <w:rPr>
                <w:rFonts w:hint="eastAsia"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709" w:type="dxa"/>
            <w:vMerge w:val="restart"/>
            <w:noWrap w:val="0"/>
            <w:vAlign w:val="center"/>
          </w:tcPr>
          <w:p>
            <w:pPr>
              <w:adjustRightInd w:val="0"/>
              <w:snapToGrid w:val="0"/>
              <w:jc w:val="center"/>
              <w:rPr>
                <w:rFonts w:hint="eastAsia" w:ascii="宋体" w:hAnsi="宋体"/>
                <w:sz w:val="24"/>
                <w:highlight w:val="none"/>
              </w:rPr>
            </w:pPr>
            <w:r>
              <w:rPr>
                <w:rFonts w:hint="eastAsia" w:ascii="宋体" w:hAnsi="宋体"/>
                <w:sz w:val="24"/>
                <w:highlight w:val="none"/>
              </w:rPr>
              <w:t>2</w:t>
            </w:r>
          </w:p>
        </w:tc>
        <w:tc>
          <w:tcPr>
            <w:tcW w:w="1418" w:type="dxa"/>
            <w:noWrap w:val="0"/>
            <w:vAlign w:val="center"/>
          </w:tcPr>
          <w:p>
            <w:pPr>
              <w:adjustRightInd w:val="0"/>
              <w:snapToGrid w:val="0"/>
              <w:jc w:val="center"/>
              <w:rPr>
                <w:rFonts w:hint="eastAsia" w:ascii="宋体" w:hAnsi="宋体"/>
                <w:sz w:val="24"/>
                <w:highlight w:val="none"/>
              </w:rPr>
            </w:pPr>
          </w:p>
        </w:tc>
        <w:tc>
          <w:tcPr>
            <w:tcW w:w="1984" w:type="dxa"/>
            <w:noWrap w:val="0"/>
            <w:vAlign w:val="center"/>
          </w:tcPr>
          <w:p>
            <w:pPr>
              <w:adjustRightInd w:val="0"/>
              <w:snapToGrid w:val="0"/>
              <w:jc w:val="center"/>
              <w:rPr>
                <w:rFonts w:hint="eastAsia" w:ascii="宋体" w:hAnsi="宋体"/>
                <w:sz w:val="24"/>
                <w:highlight w:val="none"/>
              </w:rPr>
            </w:pPr>
          </w:p>
        </w:tc>
        <w:tc>
          <w:tcPr>
            <w:tcW w:w="1698" w:type="dxa"/>
            <w:noWrap w:val="0"/>
            <w:vAlign w:val="center"/>
          </w:tcPr>
          <w:p>
            <w:pPr>
              <w:adjustRightInd w:val="0"/>
              <w:snapToGrid w:val="0"/>
              <w:ind w:right="-108"/>
              <w:jc w:val="center"/>
              <w:rPr>
                <w:rFonts w:ascii="宋体" w:hAnsi="宋体"/>
                <w:sz w:val="24"/>
                <w:highlight w:val="none"/>
              </w:rPr>
            </w:pPr>
          </w:p>
        </w:tc>
        <w:tc>
          <w:tcPr>
            <w:tcW w:w="1860" w:type="dxa"/>
            <w:tcBorders>
              <w:right w:val="single" w:color="auto" w:sz="4" w:space="0"/>
            </w:tcBorders>
            <w:noWrap w:val="0"/>
            <w:vAlign w:val="center"/>
          </w:tcPr>
          <w:p>
            <w:pPr>
              <w:adjustRightInd w:val="0"/>
              <w:snapToGrid w:val="0"/>
              <w:rPr>
                <w:rFonts w:hint="eastAsia" w:ascii="宋体" w:hAnsi="宋体"/>
                <w:sz w:val="24"/>
                <w:highlight w:val="none"/>
              </w:rPr>
            </w:pPr>
          </w:p>
        </w:tc>
        <w:tc>
          <w:tcPr>
            <w:tcW w:w="1718" w:type="dxa"/>
            <w:tcBorders>
              <w:left w:val="single" w:color="auto" w:sz="4" w:space="0"/>
            </w:tcBorders>
            <w:noWrap w:val="0"/>
            <w:vAlign w:val="center"/>
          </w:tcPr>
          <w:p>
            <w:pPr>
              <w:adjustRightInd w:val="0"/>
              <w:snapToGrid w:val="0"/>
              <w:rPr>
                <w:rFonts w:hint="eastAsia"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709" w:type="dxa"/>
            <w:vMerge w:val="continue"/>
            <w:noWrap w:val="0"/>
            <w:vAlign w:val="center"/>
          </w:tcPr>
          <w:p>
            <w:pPr>
              <w:adjustRightInd w:val="0"/>
              <w:snapToGrid w:val="0"/>
              <w:jc w:val="center"/>
              <w:rPr>
                <w:rFonts w:hint="eastAsia" w:ascii="宋体" w:hAnsi="宋体"/>
                <w:sz w:val="24"/>
                <w:highlight w:val="none"/>
              </w:rPr>
            </w:pPr>
          </w:p>
        </w:tc>
        <w:tc>
          <w:tcPr>
            <w:tcW w:w="1418" w:type="dxa"/>
            <w:noWrap w:val="0"/>
            <w:vAlign w:val="center"/>
          </w:tcPr>
          <w:p>
            <w:pPr>
              <w:adjustRightInd w:val="0"/>
              <w:snapToGrid w:val="0"/>
              <w:jc w:val="center"/>
              <w:rPr>
                <w:rFonts w:hint="eastAsia" w:ascii="宋体" w:hAnsi="宋体"/>
                <w:sz w:val="24"/>
                <w:highlight w:val="none"/>
              </w:rPr>
            </w:pPr>
          </w:p>
        </w:tc>
        <w:tc>
          <w:tcPr>
            <w:tcW w:w="1984" w:type="dxa"/>
            <w:noWrap w:val="0"/>
            <w:vAlign w:val="center"/>
          </w:tcPr>
          <w:p>
            <w:pPr>
              <w:adjustRightInd w:val="0"/>
              <w:snapToGrid w:val="0"/>
              <w:jc w:val="center"/>
              <w:rPr>
                <w:rFonts w:hint="eastAsia" w:ascii="宋体" w:hAnsi="宋体"/>
                <w:sz w:val="24"/>
                <w:highlight w:val="none"/>
              </w:rPr>
            </w:pPr>
          </w:p>
        </w:tc>
        <w:tc>
          <w:tcPr>
            <w:tcW w:w="1698" w:type="dxa"/>
            <w:noWrap w:val="0"/>
            <w:vAlign w:val="center"/>
          </w:tcPr>
          <w:p>
            <w:pPr>
              <w:adjustRightInd w:val="0"/>
              <w:snapToGrid w:val="0"/>
              <w:jc w:val="center"/>
              <w:rPr>
                <w:rFonts w:hint="eastAsia" w:ascii="宋体" w:hAnsi="宋体"/>
                <w:sz w:val="24"/>
                <w:highlight w:val="none"/>
              </w:rPr>
            </w:pPr>
          </w:p>
        </w:tc>
        <w:tc>
          <w:tcPr>
            <w:tcW w:w="1860" w:type="dxa"/>
            <w:tcBorders>
              <w:right w:val="single" w:color="auto" w:sz="4" w:space="0"/>
            </w:tcBorders>
            <w:noWrap w:val="0"/>
            <w:vAlign w:val="center"/>
          </w:tcPr>
          <w:p>
            <w:pPr>
              <w:adjustRightInd w:val="0"/>
              <w:snapToGrid w:val="0"/>
              <w:rPr>
                <w:rFonts w:hint="eastAsia" w:ascii="宋体" w:hAnsi="宋体"/>
                <w:sz w:val="24"/>
                <w:highlight w:val="none"/>
              </w:rPr>
            </w:pPr>
          </w:p>
        </w:tc>
        <w:tc>
          <w:tcPr>
            <w:tcW w:w="1718" w:type="dxa"/>
            <w:tcBorders>
              <w:left w:val="single" w:color="auto" w:sz="4" w:space="0"/>
            </w:tcBorders>
            <w:noWrap w:val="0"/>
            <w:vAlign w:val="center"/>
          </w:tcPr>
          <w:p>
            <w:pPr>
              <w:adjustRightInd w:val="0"/>
              <w:snapToGrid w:val="0"/>
              <w:rPr>
                <w:rFonts w:hint="eastAsia"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1" w:hRule="atLeast"/>
          <w:jc w:val="center"/>
        </w:trPr>
        <w:tc>
          <w:tcPr>
            <w:tcW w:w="709" w:type="dxa"/>
            <w:vMerge w:val="restart"/>
            <w:noWrap w:val="0"/>
            <w:vAlign w:val="center"/>
          </w:tcPr>
          <w:p>
            <w:pPr>
              <w:adjustRightInd w:val="0"/>
              <w:snapToGrid w:val="0"/>
              <w:jc w:val="center"/>
              <w:rPr>
                <w:rFonts w:hint="eastAsia" w:ascii="宋体" w:hAnsi="宋体"/>
                <w:sz w:val="24"/>
                <w:highlight w:val="none"/>
              </w:rPr>
            </w:pPr>
            <w:r>
              <w:rPr>
                <w:rFonts w:hint="eastAsia" w:ascii="宋体" w:hAnsi="宋体"/>
                <w:sz w:val="24"/>
                <w:highlight w:val="none"/>
              </w:rPr>
              <w:t>3</w:t>
            </w:r>
          </w:p>
        </w:tc>
        <w:tc>
          <w:tcPr>
            <w:tcW w:w="1418" w:type="dxa"/>
            <w:noWrap w:val="0"/>
            <w:vAlign w:val="center"/>
          </w:tcPr>
          <w:p>
            <w:pPr>
              <w:adjustRightInd w:val="0"/>
              <w:snapToGrid w:val="0"/>
              <w:jc w:val="center"/>
              <w:rPr>
                <w:rFonts w:hint="eastAsia" w:ascii="宋体" w:hAnsi="宋体"/>
                <w:sz w:val="24"/>
                <w:highlight w:val="none"/>
              </w:rPr>
            </w:pPr>
          </w:p>
        </w:tc>
        <w:tc>
          <w:tcPr>
            <w:tcW w:w="1984" w:type="dxa"/>
            <w:noWrap w:val="0"/>
            <w:vAlign w:val="center"/>
          </w:tcPr>
          <w:p>
            <w:pPr>
              <w:adjustRightInd w:val="0"/>
              <w:snapToGrid w:val="0"/>
              <w:ind w:left="-208"/>
              <w:jc w:val="center"/>
              <w:rPr>
                <w:rFonts w:hint="eastAsia" w:ascii="宋体" w:hAnsi="宋体"/>
                <w:sz w:val="24"/>
                <w:highlight w:val="none"/>
              </w:rPr>
            </w:pPr>
          </w:p>
        </w:tc>
        <w:tc>
          <w:tcPr>
            <w:tcW w:w="1698" w:type="dxa"/>
            <w:noWrap w:val="0"/>
            <w:vAlign w:val="center"/>
          </w:tcPr>
          <w:p>
            <w:pPr>
              <w:adjustRightInd w:val="0"/>
              <w:snapToGrid w:val="0"/>
              <w:ind w:right="-108"/>
              <w:jc w:val="center"/>
              <w:rPr>
                <w:rFonts w:hint="eastAsia" w:ascii="宋体" w:hAnsi="宋体"/>
                <w:sz w:val="24"/>
                <w:highlight w:val="none"/>
              </w:rPr>
            </w:pPr>
          </w:p>
        </w:tc>
        <w:tc>
          <w:tcPr>
            <w:tcW w:w="1860" w:type="dxa"/>
            <w:tcBorders>
              <w:right w:val="single" w:color="auto" w:sz="4" w:space="0"/>
            </w:tcBorders>
            <w:noWrap w:val="0"/>
            <w:vAlign w:val="center"/>
          </w:tcPr>
          <w:p>
            <w:pPr>
              <w:adjustRightInd w:val="0"/>
              <w:snapToGrid w:val="0"/>
              <w:rPr>
                <w:rFonts w:hint="eastAsia" w:ascii="宋体" w:hAnsi="宋体"/>
                <w:sz w:val="24"/>
                <w:highlight w:val="none"/>
              </w:rPr>
            </w:pPr>
          </w:p>
        </w:tc>
        <w:tc>
          <w:tcPr>
            <w:tcW w:w="1718" w:type="dxa"/>
            <w:tcBorders>
              <w:left w:val="single" w:color="auto" w:sz="4" w:space="0"/>
            </w:tcBorders>
            <w:noWrap w:val="0"/>
            <w:vAlign w:val="center"/>
          </w:tcPr>
          <w:p>
            <w:pPr>
              <w:adjustRightInd w:val="0"/>
              <w:snapToGrid w:val="0"/>
              <w:rPr>
                <w:rFonts w:hint="eastAsia"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709" w:type="dxa"/>
            <w:vMerge w:val="continue"/>
            <w:noWrap w:val="0"/>
            <w:vAlign w:val="center"/>
          </w:tcPr>
          <w:p>
            <w:pPr>
              <w:adjustRightInd w:val="0"/>
              <w:snapToGrid w:val="0"/>
              <w:jc w:val="center"/>
              <w:rPr>
                <w:rFonts w:hint="eastAsia" w:ascii="宋体" w:hAnsi="宋体"/>
                <w:sz w:val="24"/>
                <w:highlight w:val="none"/>
              </w:rPr>
            </w:pPr>
          </w:p>
        </w:tc>
        <w:tc>
          <w:tcPr>
            <w:tcW w:w="1418" w:type="dxa"/>
            <w:noWrap w:val="0"/>
            <w:vAlign w:val="center"/>
          </w:tcPr>
          <w:p>
            <w:pPr>
              <w:adjustRightInd w:val="0"/>
              <w:snapToGrid w:val="0"/>
              <w:rPr>
                <w:rFonts w:hint="eastAsia" w:ascii="宋体" w:hAnsi="宋体"/>
                <w:sz w:val="24"/>
                <w:highlight w:val="none"/>
              </w:rPr>
            </w:pPr>
          </w:p>
        </w:tc>
        <w:tc>
          <w:tcPr>
            <w:tcW w:w="1984" w:type="dxa"/>
            <w:noWrap w:val="0"/>
            <w:vAlign w:val="center"/>
          </w:tcPr>
          <w:p>
            <w:pPr>
              <w:adjustRightInd w:val="0"/>
              <w:snapToGrid w:val="0"/>
              <w:jc w:val="center"/>
              <w:rPr>
                <w:rFonts w:hint="eastAsia" w:ascii="宋体" w:hAnsi="宋体"/>
                <w:sz w:val="24"/>
                <w:highlight w:val="none"/>
              </w:rPr>
            </w:pPr>
          </w:p>
        </w:tc>
        <w:tc>
          <w:tcPr>
            <w:tcW w:w="1698" w:type="dxa"/>
            <w:noWrap w:val="0"/>
            <w:vAlign w:val="center"/>
          </w:tcPr>
          <w:p>
            <w:pPr>
              <w:adjustRightInd w:val="0"/>
              <w:snapToGrid w:val="0"/>
              <w:jc w:val="center"/>
              <w:rPr>
                <w:rFonts w:hint="eastAsia" w:ascii="宋体" w:hAnsi="宋体"/>
                <w:sz w:val="24"/>
                <w:highlight w:val="none"/>
              </w:rPr>
            </w:pPr>
          </w:p>
        </w:tc>
        <w:tc>
          <w:tcPr>
            <w:tcW w:w="1860" w:type="dxa"/>
            <w:tcBorders>
              <w:right w:val="single" w:color="auto" w:sz="4" w:space="0"/>
            </w:tcBorders>
            <w:noWrap w:val="0"/>
            <w:vAlign w:val="center"/>
          </w:tcPr>
          <w:p>
            <w:pPr>
              <w:adjustRightInd w:val="0"/>
              <w:snapToGrid w:val="0"/>
              <w:rPr>
                <w:rFonts w:hint="eastAsia" w:ascii="宋体" w:hAnsi="宋体"/>
                <w:sz w:val="24"/>
                <w:highlight w:val="none"/>
              </w:rPr>
            </w:pPr>
          </w:p>
        </w:tc>
        <w:tc>
          <w:tcPr>
            <w:tcW w:w="1718" w:type="dxa"/>
            <w:tcBorders>
              <w:left w:val="single" w:color="auto" w:sz="4" w:space="0"/>
            </w:tcBorders>
            <w:noWrap w:val="0"/>
            <w:vAlign w:val="center"/>
          </w:tcPr>
          <w:p>
            <w:pPr>
              <w:adjustRightInd w:val="0"/>
              <w:snapToGrid w:val="0"/>
              <w:rPr>
                <w:rFonts w:hint="eastAsia"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709" w:type="dxa"/>
            <w:vMerge w:val="continue"/>
            <w:noWrap w:val="0"/>
            <w:vAlign w:val="center"/>
          </w:tcPr>
          <w:p>
            <w:pPr>
              <w:adjustRightInd w:val="0"/>
              <w:snapToGrid w:val="0"/>
              <w:jc w:val="center"/>
              <w:rPr>
                <w:rFonts w:hint="eastAsia" w:ascii="宋体" w:hAnsi="宋体"/>
                <w:sz w:val="24"/>
                <w:highlight w:val="none"/>
              </w:rPr>
            </w:pPr>
          </w:p>
        </w:tc>
        <w:tc>
          <w:tcPr>
            <w:tcW w:w="1418" w:type="dxa"/>
            <w:noWrap w:val="0"/>
            <w:vAlign w:val="center"/>
          </w:tcPr>
          <w:p>
            <w:pPr>
              <w:adjustRightInd w:val="0"/>
              <w:snapToGrid w:val="0"/>
              <w:jc w:val="center"/>
              <w:rPr>
                <w:rFonts w:ascii="宋体" w:hAnsi="宋体"/>
                <w:sz w:val="24"/>
                <w:highlight w:val="none"/>
              </w:rPr>
            </w:pPr>
          </w:p>
        </w:tc>
        <w:tc>
          <w:tcPr>
            <w:tcW w:w="1984" w:type="dxa"/>
            <w:noWrap w:val="0"/>
            <w:vAlign w:val="center"/>
          </w:tcPr>
          <w:p>
            <w:pPr>
              <w:adjustRightInd w:val="0"/>
              <w:snapToGrid w:val="0"/>
              <w:jc w:val="center"/>
              <w:rPr>
                <w:rFonts w:ascii="宋体" w:hAnsi="宋体"/>
                <w:sz w:val="24"/>
                <w:highlight w:val="none"/>
              </w:rPr>
            </w:pPr>
          </w:p>
        </w:tc>
        <w:tc>
          <w:tcPr>
            <w:tcW w:w="1698" w:type="dxa"/>
            <w:noWrap w:val="0"/>
            <w:vAlign w:val="center"/>
          </w:tcPr>
          <w:p>
            <w:pPr>
              <w:adjustRightInd w:val="0"/>
              <w:snapToGrid w:val="0"/>
              <w:jc w:val="center"/>
              <w:rPr>
                <w:rFonts w:ascii="宋体" w:hAnsi="宋体"/>
                <w:sz w:val="24"/>
                <w:highlight w:val="none"/>
              </w:rPr>
            </w:pPr>
          </w:p>
        </w:tc>
        <w:tc>
          <w:tcPr>
            <w:tcW w:w="1860" w:type="dxa"/>
            <w:tcBorders>
              <w:right w:val="single" w:color="auto" w:sz="4" w:space="0"/>
            </w:tcBorders>
            <w:noWrap w:val="0"/>
            <w:vAlign w:val="center"/>
          </w:tcPr>
          <w:p>
            <w:pPr>
              <w:adjustRightInd w:val="0"/>
              <w:snapToGrid w:val="0"/>
              <w:rPr>
                <w:rFonts w:ascii="宋体" w:hAnsi="宋体"/>
                <w:sz w:val="24"/>
                <w:highlight w:val="none"/>
              </w:rPr>
            </w:pPr>
          </w:p>
        </w:tc>
        <w:tc>
          <w:tcPr>
            <w:tcW w:w="1718" w:type="dxa"/>
            <w:tcBorders>
              <w:left w:val="single" w:color="auto" w:sz="4" w:space="0"/>
            </w:tcBorders>
            <w:noWrap w:val="0"/>
            <w:vAlign w:val="center"/>
          </w:tcPr>
          <w:p>
            <w:pPr>
              <w:adjustRightInd w:val="0"/>
              <w:snapToGrid w:val="0"/>
              <w:rPr>
                <w:rFonts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0" w:hRule="atLeast"/>
          <w:jc w:val="center"/>
        </w:trPr>
        <w:tc>
          <w:tcPr>
            <w:tcW w:w="709" w:type="dxa"/>
            <w:vMerge w:val="continue"/>
            <w:noWrap w:val="0"/>
            <w:vAlign w:val="center"/>
          </w:tcPr>
          <w:p>
            <w:pPr>
              <w:adjustRightInd w:val="0"/>
              <w:snapToGrid w:val="0"/>
              <w:jc w:val="center"/>
              <w:rPr>
                <w:rFonts w:hint="eastAsia" w:ascii="宋体" w:hAnsi="宋体"/>
                <w:sz w:val="24"/>
                <w:highlight w:val="none"/>
              </w:rPr>
            </w:pPr>
          </w:p>
        </w:tc>
        <w:tc>
          <w:tcPr>
            <w:tcW w:w="1418" w:type="dxa"/>
            <w:noWrap w:val="0"/>
            <w:vAlign w:val="center"/>
          </w:tcPr>
          <w:p>
            <w:pPr>
              <w:adjustRightInd w:val="0"/>
              <w:snapToGrid w:val="0"/>
              <w:jc w:val="center"/>
              <w:rPr>
                <w:rFonts w:hint="eastAsia" w:ascii="宋体" w:hAnsi="宋体"/>
                <w:sz w:val="24"/>
                <w:highlight w:val="none"/>
              </w:rPr>
            </w:pPr>
          </w:p>
        </w:tc>
        <w:tc>
          <w:tcPr>
            <w:tcW w:w="1984" w:type="dxa"/>
            <w:noWrap w:val="0"/>
            <w:vAlign w:val="center"/>
          </w:tcPr>
          <w:p>
            <w:pPr>
              <w:adjustRightInd w:val="0"/>
              <w:snapToGrid w:val="0"/>
              <w:jc w:val="center"/>
              <w:rPr>
                <w:rFonts w:hint="eastAsia" w:ascii="宋体" w:hAnsi="宋体" w:cs="Arial"/>
                <w:sz w:val="24"/>
                <w:highlight w:val="none"/>
              </w:rPr>
            </w:pPr>
          </w:p>
        </w:tc>
        <w:tc>
          <w:tcPr>
            <w:tcW w:w="1698" w:type="dxa"/>
            <w:noWrap w:val="0"/>
            <w:vAlign w:val="center"/>
          </w:tcPr>
          <w:p>
            <w:pPr>
              <w:adjustRightInd w:val="0"/>
              <w:snapToGrid w:val="0"/>
              <w:jc w:val="center"/>
              <w:rPr>
                <w:rFonts w:hint="eastAsia" w:ascii="宋体" w:hAnsi="宋体"/>
                <w:sz w:val="24"/>
                <w:highlight w:val="none"/>
              </w:rPr>
            </w:pPr>
          </w:p>
        </w:tc>
        <w:tc>
          <w:tcPr>
            <w:tcW w:w="1860" w:type="dxa"/>
            <w:tcBorders>
              <w:right w:val="single" w:color="auto" w:sz="4" w:space="0"/>
            </w:tcBorders>
            <w:noWrap w:val="0"/>
            <w:vAlign w:val="center"/>
          </w:tcPr>
          <w:p>
            <w:pPr>
              <w:adjustRightInd w:val="0"/>
              <w:snapToGrid w:val="0"/>
              <w:rPr>
                <w:rFonts w:hint="eastAsia" w:ascii="宋体" w:hAnsi="宋体"/>
                <w:sz w:val="24"/>
                <w:highlight w:val="none"/>
              </w:rPr>
            </w:pPr>
          </w:p>
        </w:tc>
        <w:tc>
          <w:tcPr>
            <w:tcW w:w="1718" w:type="dxa"/>
            <w:tcBorders>
              <w:left w:val="single" w:color="auto" w:sz="4" w:space="0"/>
            </w:tcBorders>
            <w:noWrap w:val="0"/>
            <w:vAlign w:val="center"/>
          </w:tcPr>
          <w:p>
            <w:pPr>
              <w:adjustRightInd w:val="0"/>
              <w:snapToGrid w:val="0"/>
              <w:rPr>
                <w:rFonts w:hint="eastAsia" w:ascii="宋体" w:hAnsi="宋体"/>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pPr>
              <w:adjustRightInd w:val="0"/>
              <w:snapToGrid w:val="0"/>
              <w:jc w:val="center"/>
              <w:rPr>
                <w:rFonts w:hint="eastAsia" w:ascii="宋体" w:hAnsi="宋体"/>
                <w:sz w:val="24"/>
                <w:highlight w:val="none"/>
              </w:rPr>
            </w:pPr>
          </w:p>
        </w:tc>
        <w:tc>
          <w:tcPr>
            <w:tcW w:w="1418" w:type="dxa"/>
            <w:noWrap w:val="0"/>
            <w:vAlign w:val="center"/>
          </w:tcPr>
          <w:p>
            <w:pPr>
              <w:adjustRightInd w:val="0"/>
              <w:snapToGrid w:val="0"/>
              <w:jc w:val="center"/>
              <w:rPr>
                <w:rFonts w:hint="eastAsia" w:ascii="宋体" w:hAnsi="宋体"/>
                <w:sz w:val="24"/>
                <w:highlight w:val="none"/>
              </w:rPr>
            </w:pPr>
          </w:p>
        </w:tc>
        <w:tc>
          <w:tcPr>
            <w:tcW w:w="1984" w:type="dxa"/>
            <w:noWrap w:val="0"/>
            <w:vAlign w:val="center"/>
          </w:tcPr>
          <w:p>
            <w:pPr>
              <w:adjustRightInd w:val="0"/>
              <w:snapToGrid w:val="0"/>
              <w:jc w:val="center"/>
              <w:rPr>
                <w:rFonts w:hint="eastAsia" w:ascii="宋体" w:hAnsi="宋体"/>
                <w:sz w:val="24"/>
                <w:highlight w:val="none"/>
              </w:rPr>
            </w:pPr>
          </w:p>
        </w:tc>
        <w:tc>
          <w:tcPr>
            <w:tcW w:w="1698" w:type="dxa"/>
            <w:noWrap w:val="0"/>
            <w:vAlign w:val="center"/>
          </w:tcPr>
          <w:p>
            <w:pPr>
              <w:adjustRightInd w:val="0"/>
              <w:snapToGrid w:val="0"/>
              <w:jc w:val="center"/>
              <w:rPr>
                <w:rFonts w:hint="eastAsia" w:ascii="宋体" w:hAnsi="宋体"/>
                <w:sz w:val="24"/>
                <w:highlight w:val="none"/>
              </w:rPr>
            </w:pPr>
          </w:p>
        </w:tc>
        <w:tc>
          <w:tcPr>
            <w:tcW w:w="1860" w:type="dxa"/>
            <w:tcBorders>
              <w:right w:val="single" w:color="auto" w:sz="4" w:space="0"/>
            </w:tcBorders>
            <w:noWrap w:val="0"/>
            <w:vAlign w:val="center"/>
          </w:tcPr>
          <w:p>
            <w:pPr>
              <w:adjustRightInd w:val="0"/>
              <w:snapToGrid w:val="0"/>
              <w:rPr>
                <w:rFonts w:hint="eastAsia" w:ascii="宋体" w:hAnsi="宋体"/>
                <w:sz w:val="24"/>
                <w:highlight w:val="none"/>
              </w:rPr>
            </w:pPr>
          </w:p>
        </w:tc>
        <w:tc>
          <w:tcPr>
            <w:tcW w:w="1718" w:type="dxa"/>
            <w:tcBorders>
              <w:left w:val="single" w:color="auto" w:sz="4" w:space="0"/>
            </w:tcBorders>
            <w:noWrap w:val="0"/>
            <w:vAlign w:val="center"/>
          </w:tcPr>
          <w:p>
            <w:pPr>
              <w:adjustRightInd w:val="0"/>
              <w:snapToGrid w:val="0"/>
              <w:rPr>
                <w:rFonts w:hint="eastAsia" w:ascii="宋体" w:hAnsi="宋体"/>
                <w:sz w:val="24"/>
                <w:highlight w:val="none"/>
              </w:rPr>
            </w:pPr>
          </w:p>
        </w:tc>
      </w:tr>
    </w:tbl>
    <w:p>
      <w:pPr>
        <w:numPr>
          <w:ilvl w:val="0"/>
          <w:numId w:val="0"/>
        </w:numPr>
        <w:rPr>
          <w:rFonts w:hint="eastAsia"/>
        </w:rPr>
      </w:pPr>
    </w:p>
    <w:p>
      <w:pPr>
        <w:pStyle w:val="10"/>
        <w:rPr>
          <w:rFonts w:hint="eastAsia"/>
        </w:rPr>
      </w:pPr>
    </w:p>
    <w:p>
      <w:pPr>
        <w:spacing w:line="360" w:lineRule="auto"/>
        <w:ind w:firstLine="520" w:firstLineChars="200"/>
        <w:rPr>
          <w:rFonts w:hint="eastAsia" w:ascii="宋体" w:hAnsi="宋体"/>
          <w:spacing w:val="10"/>
          <w:sz w:val="24"/>
          <w:highlight w:val="none"/>
        </w:rPr>
      </w:pPr>
      <w:r>
        <w:rPr>
          <w:rFonts w:hint="eastAsia" w:ascii="宋体" w:hAnsi="宋体"/>
          <w:spacing w:val="10"/>
          <w:sz w:val="24"/>
          <w:highlight w:val="none"/>
        </w:rPr>
        <w:t>投标人名称（盖章）：</w:t>
      </w:r>
    </w:p>
    <w:p>
      <w:pPr>
        <w:spacing w:line="360" w:lineRule="auto"/>
        <w:ind w:firstLine="520" w:firstLineChars="200"/>
        <w:rPr>
          <w:rFonts w:hint="eastAsia" w:ascii="宋体" w:hAnsi="宋体"/>
          <w:spacing w:val="10"/>
          <w:sz w:val="24"/>
          <w:highlight w:val="none"/>
        </w:rPr>
      </w:pPr>
      <w:r>
        <w:rPr>
          <w:rFonts w:hint="eastAsia" w:ascii="宋体" w:hAnsi="宋体"/>
          <w:spacing w:val="10"/>
          <w:sz w:val="24"/>
          <w:highlight w:val="none"/>
        </w:rPr>
        <w:t xml:space="preserve">法定代表人或授权代表人（签字或印章）：               </w:t>
      </w:r>
    </w:p>
    <w:p>
      <w:pPr>
        <w:spacing w:line="360" w:lineRule="auto"/>
        <w:ind w:right="600"/>
      </w:pPr>
      <w:r>
        <w:rPr>
          <w:rFonts w:hint="eastAsia"/>
          <w:spacing w:val="10"/>
          <w:sz w:val="24"/>
          <w:highlight w:val="none"/>
        </w:rPr>
        <w:t xml:space="preserve"> </w:t>
      </w:r>
      <w:r>
        <w:rPr>
          <w:rFonts w:hint="eastAsia"/>
          <w:spacing w:val="10"/>
          <w:sz w:val="24"/>
          <w:highlight w:val="none"/>
          <w:lang w:val="en-US" w:eastAsia="zh-CN"/>
        </w:rPr>
        <w:t xml:space="preserve">     </w:t>
      </w:r>
      <w:r>
        <w:rPr>
          <w:rFonts w:hint="eastAsia"/>
          <w:spacing w:val="10"/>
          <w:sz w:val="24"/>
          <w:highlight w:val="none"/>
        </w:rPr>
        <w:t>年     月      日</w:t>
      </w:r>
      <w:bookmarkEnd w:id="54"/>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70"/>
        </w:tabs>
        <w:ind w:firstLine="170"/>
      </w:pPr>
      <w:rPr>
        <w:rFonts w:hint="default" w:cs="Times New Roman"/>
      </w:rPr>
    </w:lvl>
    <w:lvl w:ilvl="1" w:tentative="0">
      <w:start w:val="1"/>
      <w:numFmt w:val="decimal"/>
      <w:lvlText w:val="%2)"/>
      <w:lvlJc w:val="left"/>
      <w:pPr>
        <w:tabs>
          <w:tab w:val="left" w:pos="590"/>
        </w:tabs>
        <w:ind w:left="590" w:hanging="420"/>
      </w:pPr>
      <w:rPr>
        <w:rFonts w:hint="default"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japaneseCounting"/>
      <w:lvlText w:val="%4、"/>
      <w:lvlJc w:val="left"/>
      <w:pPr>
        <w:tabs>
          <w:tab w:val="left" w:pos="2220"/>
        </w:tabs>
        <w:ind w:left="2220" w:hanging="960"/>
      </w:pPr>
      <w:rPr>
        <w:rFonts w:hint="default" w:cs="Times New Roman"/>
      </w:rPr>
    </w:lvl>
    <w:lvl w:ilvl="4" w:tentative="0">
      <w:start w:val="1"/>
      <w:numFmt w:val="decimal"/>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8EEE2A9"/>
    <w:multiLevelType w:val="singleLevel"/>
    <w:tmpl w:val="58EEE2A9"/>
    <w:lvl w:ilvl="0" w:tentative="0">
      <w:start w:val="1"/>
      <w:numFmt w:val="decimal"/>
      <w:suff w:val="space"/>
      <w:lvlText w:val="%1)"/>
      <w:lvlJc w:val="left"/>
    </w:lvl>
  </w:abstractNum>
  <w:abstractNum w:abstractNumId="2">
    <w:nsid w:val="7DB1AA8B"/>
    <w:multiLevelType w:val="singleLevel"/>
    <w:tmpl w:val="7DB1AA8B"/>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MDFkYTkxYWIxNTc2Zjc5M2JlNTkyZGZlZWIwZWUifQ=="/>
  </w:docVars>
  <w:rsids>
    <w:rsidRoot w:val="077C3EB7"/>
    <w:rsid w:val="077C3EB7"/>
    <w:rsid w:val="15916FEB"/>
    <w:rsid w:val="5BCF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line="360" w:lineRule="auto"/>
      <w:jc w:val="center"/>
      <w:outlineLvl w:val="0"/>
    </w:pPr>
    <w:rPr>
      <w:b/>
      <w:bCs/>
      <w:kern w:val="44"/>
      <w:sz w:val="44"/>
      <w:szCs w:val="44"/>
    </w:rPr>
  </w:style>
  <w:style w:type="paragraph" w:styleId="3">
    <w:name w:val="heading 2"/>
    <w:basedOn w:val="1"/>
    <w:next w:val="1"/>
    <w:qFormat/>
    <w:uiPriority w:val="99"/>
    <w:pPr>
      <w:keepNext/>
      <w:keepLines/>
      <w:spacing w:before="260" w:after="260" w:line="360" w:lineRule="auto"/>
      <w:jc w:val="center"/>
      <w:outlineLvl w:val="1"/>
    </w:pPr>
    <w:rPr>
      <w:rFonts w:ascii="Cambria" w:hAnsi="Cambria"/>
      <w:b/>
      <w:bCs/>
      <w:kern w:val="0"/>
      <w:sz w:val="32"/>
      <w:szCs w:val="32"/>
    </w:rPr>
  </w:style>
  <w:style w:type="paragraph" w:styleId="4">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spacing w:after="120" w:line="360" w:lineRule="auto"/>
      <w:ind w:firstLine="420"/>
    </w:pPr>
    <w:rPr>
      <w:sz w:val="24"/>
      <w:szCs w:val="20"/>
    </w:rPr>
  </w:style>
  <w:style w:type="paragraph" w:styleId="6">
    <w:name w:val="Body Text"/>
    <w:basedOn w:val="1"/>
    <w:qFormat/>
    <w:uiPriority w:val="99"/>
    <w:pPr>
      <w:snapToGrid w:val="0"/>
      <w:spacing w:line="300" w:lineRule="auto"/>
    </w:pPr>
    <w:rPr>
      <w:kern w:val="0"/>
      <w:sz w:val="24"/>
    </w:rPr>
  </w:style>
  <w:style w:type="paragraph" w:styleId="7">
    <w:name w:val="Plain Text"/>
    <w:basedOn w:val="1"/>
    <w:qFormat/>
    <w:uiPriority w:val="99"/>
    <w:pPr>
      <w:adjustRightInd w:val="0"/>
      <w:spacing w:line="335" w:lineRule="atLeast"/>
      <w:textAlignment w:val="baseline"/>
    </w:pPr>
    <w:rPr>
      <w:rFonts w:ascii="宋体" w:hAnsi="Courier New"/>
      <w:kern w:val="0"/>
      <w:szCs w:val="21"/>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qFormat/>
    <w:uiPriority w:val="99"/>
    <w:pPr>
      <w:tabs>
        <w:tab w:val="center" w:pos="4153"/>
        <w:tab w:val="right" w:pos="8306"/>
      </w:tabs>
      <w:snapToGrid w:val="0"/>
      <w:jc w:val="center"/>
    </w:pPr>
    <w:rPr>
      <w:kern w:val="0"/>
      <w:sz w:val="18"/>
      <w:szCs w:val="18"/>
    </w:rPr>
  </w:style>
  <w:style w:type="paragraph" w:styleId="10">
    <w:name w:val="toc 2"/>
    <w:basedOn w:val="1"/>
    <w:next w:val="1"/>
    <w:qFormat/>
    <w:uiPriority w:val="99"/>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
    <w:name w:val="Table Paragraph"/>
    <w:basedOn w:val="1"/>
    <w:qFormat/>
    <w:uiPriority w:val="1"/>
    <w:rPr>
      <w:rFonts w:ascii="宋体" w:hAnsi="宋体" w:cs="宋体"/>
    </w:rPr>
  </w:style>
  <w:style w:type="paragraph" w:customStyle="1" w:styleId="16">
    <w:name w:val="样式3"/>
    <w:basedOn w:val="7"/>
    <w:qFormat/>
    <w:uiPriority w:val="0"/>
    <w:pPr>
      <w:spacing w:line="0" w:lineRule="atLeast"/>
      <w:outlineLvl w:val="0"/>
    </w:pPr>
    <w:rPr>
      <w:rFonts w:ascii="Times New Roman" w:hAnsi="Times New Roman"/>
      <w:sz w:val="28"/>
    </w:rPr>
  </w:style>
  <w:style w:type="character" w:customStyle="1" w:styleId="17">
    <w:name w:val="fontstyle21"/>
    <w:qFormat/>
    <w:uiPriority w:val="0"/>
    <w:rPr>
      <w:rFonts w:ascii="TimesNewRomanPSMT" w:hAnsi="TimesNewRomanPSMT" w:eastAsia="TimesNewRomanPSMT" w:cs="TimesNewRomanPSMT"/>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2023-10-13T06:30:00Z</dcterms:created>
  <dc:creator>CR</dc:creator>
  <cp:lastModifiedBy>CR</cp:lastModifiedBy>
  <dcterms:modified xsi:type="dcterms:W3CDTF">2023-10-14T00:44:34Z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F597F5E715444979BB629565C000CE94_11</vt:lpwstr>
  </property>
</Properties>
</file>